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DA4A" w14:textId="77777777" w:rsidR="00EC19CB" w:rsidRPr="000921A0" w:rsidRDefault="00EC19CB" w:rsidP="00EC19CB">
      <w:pPr>
        <w:spacing w:after="4" w:line="249" w:lineRule="auto"/>
        <w:rPr>
          <w:rFonts w:ascii="Calibri" w:eastAsia="Verdana" w:hAnsi="Calibri" w:cs="Calibri"/>
          <w:b/>
          <w:color w:val="000000"/>
          <w:sz w:val="28"/>
          <w:szCs w:val="28"/>
          <w:lang w:eastAsia="en-IE"/>
        </w:rPr>
      </w:pPr>
      <w:r>
        <w:rPr>
          <w:noProof/>
        </w:rPr>
        <w:drawing>
          <wp:anchor distT="0" distB="0" distL="0" distR="0" simplePos="0" relativeHeight="251659264" behindDoc="1" locked="0" layoutInCell="1" allowOverlap="1" wp14:anchorId="19F597F8" wp14:editId="7DD3BAF7">
            <wp:simplePos x="0" y="0"/>
            <wp:positionH relativeFrom="margin">
              <wp:align>left</wp:align>
            </wp:positionH>
            <wp:positionV relativeFrom="margin">
              <wp:align>top</wp:align>
            </wp:positionV>
            <wp:extent cx="779780" cy="974725"/>
            <wp:effectExtent l="0" t="0" r="1270" b="0"/>
            <wp:wrapNone/>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780" cy="974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Verdana" w:hAnsi="Calibri" w:cs="Calibri"/>
          <w:b/>
          <w:color w:val="000000"/>
          <w:lang w:eastAsia="en-IE"/>
        </w:rPr>
        <w:t xml:space="preserve">                           </w:t>
      </w:r>
      <w:bookmarkStart w:id="0" w:name="_GoBack"/>
      <w:r w:rsidRPr="000921A0">
        <w:rPr>
          <w:rFonts w:ascii="Calibri" w:eastAsia="Verdana" w:hAnsi="Calibri" w:cs="Calibri"/>
          <w:b/>
          <w:color w:val="000000"/>
          <w:sz w:val="28"/>
          <w:szCs w:val="28"/>
          <w:lang w:eastAsia="en-IE"/>
        </w:rPr>
        <w:t>Programme Requirements for Progression and</w:t>
      </w:r>
    </w:p>
    <w:p w14:paraId="29F8262C" w14:textId="77777777" w:rsidR="00EC19CB" w:rsidRPr="000921A0" w:rsidRDefault="00EC19CB" w:rsidP="00EC19CB">
      <w:pPr>
        <w:spacing w:after="4" w:line="249" w:lineRule="auto"/>
        <w:ind w:left="9" w:hanging="8"/>
        <w:jc w:val="center"/>
        <w:rPr>
          <w:rFonts w:ascii="Calibri" w:eastAsia="Calibri" w:hAnsi="Calibri" w:cs="Calibri"/>
          <w:color w:val="000000"/>
          <w:sz w:val="28"/>
          <w:szCs w:val="28"/>
          <w:lang w:eastAsia="en-IE"/>
        </w:rPr>
      </w:pPr>
      <w:r w:rsidRPr="000921A0">
        <w:rPr>
          <w:rFonts w:ascii="Calibri" w:eastAsia="Verdana" w:hAnsi="Calibri" w:cs="Calibri"/>
          <w:b/>
          <w:color w:val="000000"/>
          <w:sz w:val="28"/>
          <w:szCs w:val="28"/>
          <w:lang w:eastAsia="en-IE"/>
        </w:rPr>
        <w:t xml:space="preserve">                Description of Outcomes for Supernumerary Clinical Modules</w:t>
      </w:r>
    </w:p>
    <w:bookmarkEnd w:id="0"/>
    <w:p w14:paraId="2FDD1EEE" w14:textId="77777777" w:rsidR="00EC19CB" w:rsidRPr="000921A0" w:rsidRDefault="00EC19CB" w:rsidP="00EC19CB">
      <w:pPr>
        <w:spacing w:after="4"/>
        <w:ind w:left="9" w:hanging="8"/>
        <w:rPr>
          <w:rFonts w:ascii="Calibri" w:eastAsia="Calibri" w:hAnsi="Calibri" w:cs="Calibri"/>
          <w:color w:val="000000"/>
          <w:lang w:eastAsia="en-IE"/>
        </w:rPr>
      </w:pPr>
      <w:r w:rsidRPr="000921A0">
        <w:rPr>
          <w:rFonts w:ascii="Calibri" w:eastAsia="Verdana" w:hAnsi="Calibri" w:cs="Calibri"/>
          <w:color w:val="000000"/>
          <w:lang w:eastAsia="en-IE"/>
        </w:rPr>
        <w:t xml:space="preserve">                                                       BSc General Nursing </w:t>
      </w:r>
    </w:p>
    <w:p w14:paraId="50F86C19" w14:textId="77777777" w:rsidR="00EC19CB" w:rsidRPr="000921A0" w:rsidRDefault="00EC19CB" w:rsidP="00EC19CB">
      <w:pPr>
        <w:spacing w:after="4"/>
        <w:ind w:right="2" w:hanging="10"/>
        <w:rPr>
          <w:rFonts w:ascii="Calibri" w:eastAsia="Calibri" w:hAnsi="Calibri" w:cs="Calibri"/>
          <w:color w:val="000000"/>
          <w:lang w:eastAsia="en-IE"/>
        </w:rPr>
      </w:pPr>
      <w:r w:rsidRPr="000921A0">
        <w:rPr>
          <w:rFonts w:ascii="Calibri" w:eastAsia="Verdana" w:hAnsi="Calibri" w:cs="Calibri"/>
          <w:color w:val="000000"/>
          <w:lang w:eastAsia="en-IE"/>
        </w:rPr>
        <w:t xml:space="preserve">                                                        BSc Mental Health Nursing </w:t>
      </w:r>
    </w:p>
    <w:p w14:paraId="6557DA8A" w14:textId="77777777" w:rsidR="00EC19CB" w:rsidRPr="000921A0" w:rsidRDefault="00EC19CB" w:rsidP="00EC19CB">
      <w:pPr>
        <w:tabs>
          <w:tab w:val="left" w:pos="9270"/>
        </w:tabs>
        <w:spacing w:after="4"/>
        <w:ind w:hanging="10"/>
        <w:rPr>
          <w:rFonts w:ascii="Calibri" w:eastAsia="Calibri" w:hAnsi="Calibri" w:cs="Calibri"/>
          <w:color w:val="000000"/>
          <w:lang w:eastAsia="en-IE"/>
        </w:rPr>
      </w:pPr>
      <w:r w:rsidRPr="000921A0">
        <w:rPr>
          <w:rFonts w:ascii="Calibri" w:eastAsia="Verdana" w:hAnsi="Calibri" w:cs="Calibri"/>
          <w:color w:val="000000"/>
          <w:lang w:eastAsia="en-IE"/>
        </w:rPr>
        <w:t xml:space="preserve">                                                        BSc Midwifery Stages </w:t>
      </w:r>
    </w:p>
    <w:p w14:paraId="7667C9B4" w14:textId="77777777" w:rsidR="00EC19CB" w:rsidRPr="000921A0" w:rsidRDefault="00EC19CB" w:rsidP="00EC19CB">
      <w:pPr>
        <w:tabs>
          <w:tab w:val="left" w:pos="9270"/>
        </w:tabs>
        <w:spacing w:after="4"/>
        <w:ind w:hanging="10"/>
        <w:rPr>
          <w:rFonts w:ascii="Calibri" w:eastAsia="Calibri" w:hAnsi="Calibri" w:cs="Calibri"/>
          <w:color w:val="000000"/>
          <w:lang w:eastAsia="en-IE"/>
        </w:rPr>
      </w:pPr>
      <w:r w:rsidRPr="000921A0">
        <w:rPr>
          <w:rFonts w:ascii="Calibri" w:eastAsia="Verdana" w:hAnsi="Calibri" w:cs="Calibri"/>
          <w:color w:val="000000"/>
          <w:lang w:eastAsia="en-IE"/>
        </w:rPr>
        <w:t xml:space="preserve">                                                        BSc Children’s &amp; General Nursing </w:t>
      </w:r>
    </w:p>
    <w:p w14:paraId="06B1FBF9" w14:textId="77777777" w:rsidR="00EC19CB" w:rsidRPr="000921A0" w:rsidRDefault="00EC19CB" w:rsidP="00EC19CB">
      <w:pPr>
        <w:spacing w:after="4" w:line="249" w:lineRule="auto"/>
        <w:ind w:left="9" w:hanging="8"/>
        <w:rPr>
          <w:rFonts w:ascii="Calibri" w:eastAsia="Verdana" w:hAnsi="Calibri" w:cs="Calibri"/>
          <w:b/>
          <w:color w:val="000000"/>
          <w:lang w:eastAsia="en-IE"/>
        </w:rPr>
      </w:pPr>
    </w:p>
    <w:p w14:paraId="751C436A" w14:textId="77777777" w:rsidR="00EC19CB" w:rsidRPr="000921A0" w:rsidRDefault="00EC19CB" w:rsidP="00EC19CB">
      <w:pPr>
        <w:spacing w:after="4" w:line="249" w:lineRule="auto"/>
        <w:ind w:left="9" w:hanging="8"/>
        <w:rPr>
          <w:rFonts w:ascii="Calibri" w:eastAsia="Calibri" w:hAnsi="Calibri" w:cs="Calibri"/>
          <w:color w:val="000000"/>
          <w:lang w:eastAsia="en-IE"/>
        </w:rPr>
      </w:pPr>
      <w:r w:rsidRPr="000921A0">
        <w:rPr>
          <w:rFonts w:ascii="Calibri" w:eastAsia="Verdana" w:hAnsi="Calibri" w:cs="Calibri"/>
          <w:b/>
          <w:color w:val="000000"/>
          <w:lang w:eastAsia="en-IE"/>
        </w:rPr>
        <w:t xml:space="preserve">Programme Derogations </w:t>
      </w:r>
    </w:p>
    <w:p w14:paraId="5853300B" w14:textId="77777777" w:rsidR="00EC19CB" w:rsidRPr="000921A0" w:rsidRDefault="00EC19CB" w:rsidP="00EC19CB">
      <w:pPr>
        <w:spacing w:after="208" w:line="252" w:lineRule="auto"/>
        <w:ind w:left="10" w:hanging="10"/>
        <w:rPr>
          <w:rFonts w:ascii="Calibri" w:eastAsia="Calibri" w:hAnsi="Calibri" w:cs="Calibri"/>
          <w:color w:val="000000"/>
          <w:lang w:eastAsia="en-IE"/>
        </w:rPr>
      </w:pPr>
      <w:r w:rsidRPr="000921A0">
        <w:rPr>
          <w:rFonts w:ascii="Calibri" w:eastAsia="Verdana" w:hAnsi="Calibri" w:cs="Calibri"/>
          <w:color w:val="000000"/>
          <w:lang w:eastAsia="en-IE"/>
        </w:rPr>
        <w:t xml:space="preserve">Derogations are implemented to ensure that the domains/ performance indicators in the National Competence Assessment Document (NCAD) or principles /assessment criteria in the Midwifery Competence Assessment Tool (MCAT) of progression within clinical supernumerary modules are met. Derogation describes where a module or programme is granted formal exemption from the University Academic Regulations. Approval of derogations is granted by the University Undergraduate Programme Board. </w:t>
      </w:r>
    </w:p>
    <w:p w14:paraId="0A66FDA0" w14:textId="77777777" w:rsidR="00EC19CB" w:rsidRPr="000921A0" w:rsidRDefault="00EC19CB" w:rsidP="00EC19CB">
      <w:pPr>
        <w:spacing w:after="4" w:line="249" w:lineRule="auto"/>
        <w:ind w:left="9" w:hanging="8"/>
        <w:rPr>
          <w:rFonts w:ascii="Calibri" w:eastAsia="Calibri" w:hAnsi="Calibri" w:cs="Calibri"/>
          <w:color w:val="000000"/>
          <w:lang w:eastAsia="en-IE"/>
        </w:rPr>
      </w:pPr>
      <w:r w:rsidRPr="000921A0">
        <w:rPr>
          <w:rFonts w:ascii="Calibri" w:eastAsia="Verdana" w:hAnsi="Calibri" w:cs="Calibri"/>
          <w:b/>
          <w:color w:val="000000"/>
          <w:lang w:eastAsia="en-IE"/>
        </w:rPr>
        <w:t xml:space="preserve">Derogation 1 </w:t>
      </w:r>
    </w:p>
    <w:p w14:paraId="2C1C9E9F" w14:textId="77777777" w:rsidR="00EC19CB" w:rsidRPr="000921A0" w:rsidRDefault="00EC19CB" w:rsidP="00EC19CB">
      <w:pPr>
        <w:spacing w:after="220" w:line="244" w:lineRule="auto"/>
        <w:ind w:left="9" w:right="430" w:hanging="9"/>
        <w:jc w:val="both"/>
        <w:rPr>
          <w:rFonts w:ascii="Calibri" w:eastAsia="Calibri" w:hAnsi="Calibri" w:cs="Calibri"/>
          <w:color w:val="000000"/>
          <w:lang w:eastAsia="en-IE"/>
        </w:rPr>
      </w:pPr>
      <w:r w:rsidRPr="000921A0">
        <w:rPr>
          <w:rFonts w:ascii="Calibri" w:eastAsia="Verdana" w:hAnsi="Calibri" w:cs="Calibri"/>
          <w:color w:val="000000"/>
          <w:lang w:eastAsia="en-IE"/>
        </w:rPr>
        <w:t xml:space="preserve">All clinical modules in each year of the three nursing programmes and midwifery programme must be passed before the student can progress to the next year of the programme. </w:t>
      </w:r>
    </w:p>
    <w:p w14:paraId="60FDF5C7" w14:textId="77777777" w:rsidR="00EC19CB" w:rsidRPr="000921A0" w:rsidRDefault="00EC19CB" w:rsidP="00EC19CB">
      <w:pPr>
        <w:spacing w:after="4" w:line="249" w:lineRule="auto"/>
        <w:ind w:left="9" w:hanging="8"/>
        <w:rPr>
          <w:rFonts w:ascii="Calibri" w:eastAsia="Calibri" w:hAnsi="Calibri" w:cs="Calibri"/>
          <w:color w:val="000000"/>
          <w:lang w:eastAsia="en-IE"/>
        </w:rPr>
      </w:pPr>
      <w:r w:rsidRPr="000921A0">
        <w:rPr>
          <w:rFonts w:ascii="Calibri" w:eastAsia="Verdana" w:hAnsi="Calibri" w:cs="Calibri"/>
          <w:b/>
          <w:color w:val="000000"/>
          <w:lang w:eastAsia="en-IE"/>
        </w:rPr>
        <w:t xml:space="preserve">Derogation 2 </w:t>
      </w:r>
    </w:p>
    <w:p w14:paraId="09CAC018" w14:textId="77777777" w:rsidR="00EC19CB" w:rsidRPr="000921A0" w:rsidRDefault="00EC19CB" w:rsidP="00EC19CB">
      <w:pPr>
        <w:spacing w:after="234" w:line="244" w:lineRule="auto"/>
        <w:ind w:left="9" w:right="429" w:hanging="9"/>
        <w:jc w:val="both"/>
        <w:rPr>
          <w:rFonts w:ascii="Calibri" w:eastAsia="Calibri" w:hAnsi="Calibri" w:cs="Calibri"/>
          <w:color w:val="000000"/>
          <w:lang w:eastAsia="en-IE"/>
        </w:rPr>
      </w:pPr>
      <w:r w:rsidRPr="000921A0">
        <w:rPr>
          <w:rFonts w:ascii="Calibri" w:eastAsia="Verdana" w:hAnsi="Calibri" w:cs="Calibri"/>
          <w:color w:val="000000"/>
          <w:lang w:eastAsia="en-IE"/>
        </w:rPr>
        <w:t xml:space="preserve">In addition to passing all the clinical modules of a particular year, students are required to complete </w:t>
      </w:r>
      <w:proofErr w:type="gramStart"/>
      <w:r w:rsidRPr="000921A0">
        <w:rPr>
          <w:rFonts w:ascii="Calibri" w:eastAsia="Verdana" w:hAnsi="Calibri" w:cs="Calibri"/>
          <w:color w:val="000000"/>
          <w:lang w:eastAsia="en-IE"/>
        </w:rPr>
        <w:t>all of</w:t>
      </w:r>
      <w:proofErr w:type="gramEnd"/>
      <w:r w:rsidRPr="000921A0">
        <w:rPr>
          <w:rFonts w:ascii="Calibri" w:eastAsia="Verdana" w:hAnsi="Calibri" w:cs="Calibri"/>
          <w:color w:val="000000"/>
          <w:lang w:eastAsia="en-IE"/>
        </w:rPr>
        <w:t xml:space="preserve"> the clinical time for that year, before they can progress to the next year of the programme. </w:t>
      </w:r>
    </w:p>
    <w:p w14:paraId="4238024E" w14:textId="77777777" w:rsidR="00EC19CB" w:rsidRPr="000921A0" w:rsidRDefault="00EC19CB" w:rsidP="00EC19CB">
      <w:pPr>
        <w:spacing w:after="227" w:line="235" w:lineRule="auto"/>
        <w:ind w:right="429"/>
        <w:jc w:val="both"/>
        <w:rPr>
          <w:rFonts w:ascii="Calibri" w:eastAsia="Calibri" w:hAnsi="Calibri" w:cs="Calibri"/>
          <w:color w:val="000000"/>
          <w:lang w:eastAsia="en-IE"/>
        </w:rPr>
      </w:pPr>
      <w:r w:rsidRPr="000921A0">
        <w:rPr>
          <w:rFonts w:ascii="Calibri" w:eastAsia="Verdana" w:hAnsi="Calibri" w:cs="Calibri"/>
          <w:b/>
          <w:color w:val="000000"/>
          <w:lang w:eastAsia="en-IE"/>
        </w:rPr>
        <w:t xml:space="preserve">Note: </w:t>
      </w:r>
      <w:r w:rsidRPr="000921A0">
        <w:rPr>
          <w:rFonts w:ascii="Calibri" w:eastAsia="Verdana" w:hAnsi="Calibri" w:cs="Calibri"/>
          <w:i/>
          <w:color w:val="000000"/>
          <w:lang w:eastAsia="en-IE"/>
        </w:rPr>
        <w:t xml:space="preserve">Upon completing any outstanding clinical time for a module, students must immediately present their time sheets, confirming completion of this time, to the School of Nursing Midwifery and Health Systems clinical allocations office. The student should keep a copy of the time sheet as proof of submission. Failure to submit the completed time sheet will result in the student being unable to progress to the next year of the programme. </w:t>
      </w:r>
    </w:p>
    <w:p w14:paraId="79BD3CE7" w14:textId="77777777" w:rsidR="00EC19CB" w:rsidRPr="000921A0" w:rsidRDefault="00EC19CB" w:rsidP="00EC19CB">
      <w:pPr>
        <w:spacing w:after="4" w:line="249" w:lineRule="auto"/>
        <w:ind w:left="9" w:hanging="8"/>
        <w:rPr>
          <w:rFonts w:ascii="Calibri" w:eastAsia="Calibri" w:hAnsi="Calibri" w:cs="Calibri"/>
          <w:color w:val="000000"/>
          <w:lang w:eastAsia="en-IE"/>
        </w:rPr>
      </w:pPr>
      <w:r w:rsidRPr="000921A0">
        <w:rPr>
          <w:rFonts w:ascii="Calibri" w:eastAsia="Verdana" w:hAnsi="Calibri" w:cs="Calibri"/>
          <w:b/>
          <w:color w:val="000000"/>
          <w:lang w:eastAsia="en-IE"/>
        </w:rPr>
        <w:t xml:space="preserve">Derogation 3 </w:t>
      </w:r>
    </w:p>
    <w:p w14:paraId="6BD67090" w14:textId="77777777" w:rsidR="00EC19CB" w:rsidRPr="000921A0" w:rsidRDefault="00EC19CB" w:rsidP="00EC19CB">
      <w:pPr>
        <w:spacing w:after="230" w:line="244" w:lineRule="auto"/>
        <w:ind w:left="9" w:right="425" w:hanging="9"/>
        <w:jc w:val="both"/>
        <w:rPr>
          <w:rFonts w:ascii="Calibri" w:eastAsia="Calibri" w:hAnsi="Calibri" w:cs="Calibri"/>
          <w:color w:val="000000"/>
          <w:lang w:eastAsia="en-IE"/>
        </w:rPr>
      </w:pPr>
      <w:r w:rsidRPr="000921A0">
        <w:rPr>
          <w:rFonts w:ascii="Calibri" w:eastAsia="Verdana" w:hAnsi="Calibri" w:cs="Calibri"/>
          <w:color w:val="000000"/>
          <w:lang w:eastAsia="en-IE"/>
        </w:rPr>
        <w:t xml:space="preserve">A student who fails a supernumerary clinical practice module having had three attempts will be ineligible to continue in that nursing or midwifery programme. </w:t>
      </w:r>
    </w:p>
    <w:p w14:paraId="1CA92DE4" w14:textId="77777777" w:rsidR="00EC19CB" w:rsidRPr="000921A0" w:rsidRDefault="00EC19CB" w:rsidP="00EC19CB">
      <w:pPr>
        <w:spacing w:after="3" w:line="256" w:lineRule="auto"/>
        <w:ind w:left="10" w:right="55" w:hanging="10"/>
        <w:jc w:val="right"/>
        <w:rPr>
          <w:rFonts w:ascii="Calibri" w:eastAsia="Verdana" w:hAnsi="Calibri" w:cs="Calibri"/>
          <w:b/>
          <w:color w:val="000000"/>
          <w:lang w:eastAsia="en-IE"/>
        </w:rPr>
      </w:pPr>
    </w:p>
    <w:p w14:paraId="215234C2" w14:textId="77777777" w:rsidR="00EC19CB" w:rsidRDefault="00EC19CB" w:rsidP="00EC19CB">
      <w:pPr>
        <w:rPr>
          <w:rFonts w:ascii="Calibri" w:eastAsia="Verdana" w:hAnsi="Calibri" w:cs="Calibri"/>
          <w:b/>
          <w:color w:val="000000"/>
          <w:lang w:eastAsia="en-IE"/>
        </w:rPr>
      </w:pPr>
      <w:r>
        <w:rPr>
          <w:rFonts w:ascii="Calibri" w:eastAsia="Verdana" w:hAnsi="Calibri" w:cs="Calibri"/>
          <w:b/>
          <w:color w:val="000000"/>
          <w:lang w:eastAsia="en-IE"/>
        </w:rPr>
        <w:br w:type="page"/>
      </w:r>
    </w:p>
    <w:p w14:paraId="69BEC167" w14:textId="77777777" w:rsidR="00EC19CB" w:rsidRPr="000921A0" w:rsidRDefault="00EC19CB" w:rsidP="00EC19CB">
      <w:pPr>
        <w:jc w:val="center"/>
        <w:rPr>
          <w:rFonts w:ascii="Calibri" w:eastAsia="Verdana" w:hAnsi="Calibri" w:cs="Calibri"/>
          <w:b/>
          <w:color w:val="000000"/>
          <w:sz w:val="28"/>
          <w:szCs w:val="28"/>
          <w:lang w:eastAsia="en-IE"/>
        </w:rPr>
      </w:pPr>
      <w:r w:rsidRPr="000921A0">
        <w:rPr>
          <w:rFonts w:ascii="Calibri" w:eastAsia="Verdana" w:hAnsi="Calibri" w:cs="Calibri"/>
          <w:b/>
          <w:color w:val="000000"/>
          <w:sz w:val="28"/>
          <w:szCs w:val="28"/>
          <w:lang w:eastAsia="en-IE"/>
        </w:rPr>
        <w:lastRenderedPageBreak/>
        <w:t>Description of Outcomes for Supernumerary Clinical Modules</w:t>
      </w:r>
    </w:p>
    <w:p w14:paraId="560E7ED5" w14:textId="77777777" w:rsidR="00EC19CB" w:rsidRPr="000921A0" w:rsidRDefault="00EC19CB" w:rsidP="00EC19CB">
      <w:pPr>
        <w:ind w:left="10" w:right="55" w:hanging="10"/>
        <w:contextualSpacing/>
        <w:jc w:val="center"/>
        <w:rPr>
          <w:rFonts w:ascii="Calibri" w:eastAsia="Calibri" w:hAnsi="Calibri" w:cs="Calibri"/>
          <w:b/>
          <w:color w:val="000000"/>
          <w:lang w:eastAsia="en-IE"/>
        </w:rPr>
      </w:pPr>
    </w:p>
    <w:tbl>
      <w:tblPr>
        <w:tblW w:w="9367" w:type="dxa"/>
        <w:tblInd w:w="1" w:type="dxa"/>
        <w:tblCellMar>
          <w:top w:w="93" w:type="dxa"/>
          <w:left w:w="7" w:type="dxa"/>
          <w:right w:w="70" w:type="dxa"/>
        </w:tblCellMar>
        <w:tblLook w:val="04A0" w:firstRow="1" w:lastRow="0" w:firstColumn="1" w:lastColumn="0" w:noHBand="0" w:noVBand="1"/>
      </w:tblPr>
      <w:tblGrid>
        <w:gridCol w:w="1807"/>
        <w:gridCol w:w="7560"/>
      </w:tblGrid>
      <w:tr w:rsidR="00EC19CB" w:rsidRPr="000921A0" w14:paraId="5E858D65" w14:textId="77777777" w:rsidTr="003C63A8">
        <w:trPr>
          <w:trHeight w:val="434"/>
        </w:trPr>
        <w:tc>
          <w:tcPr>
            <w:tcW w:w="1807" w:type="dxa"/>
            <w:tcBorders>
              <w:top w:val="single" w:sz="6" w:space="0" w:color="000000"/>
              <w:left w:val="single" w:sz="6" w:space="0" w:color="000000"/>
              <w:bottom w:val="single" w:sz="6" w:space="0" w:color="000000"/>
              <w:right w:val="single" w:sz="6" w:space="0" w:color="000000"/>
            </w:tcBorders>
            <w:shd w:val="clear" w:color="auto" w:fill="auto"/>
            <w:hideMark/>
          </w:tcPr>
          <w:p w14:paraId="0524993C" w14:textId="77777777" w:rsidR="00EC19CB" w:rsidRPr="000921A0" w:rsidRDefault="00EC19CB" w:rsidP="003C63A8">
            <w:pPr>
              <w:ind w:left="103"/>
              <w:contextualSpacing/>
              <w:rPr>
                <w:rFonts w:ascii="Calibri" w:eastAsia="Calibri" w:hAnsi="Calibri" w:cs="Calibri"/>
                <w:color w:val="000000"/>
              </w:rPr>
            </w:pPr>
            <w:r w:rsidRPr="000921A0">
              <w:rPr>
                <w:rFonts w:ascii="Calibri" w:eastAsia="Verdana" w:hAnsi="Calibri" w:cs="Calibri"/>
                <w:b/>
                <w:color w:val="000000"/>
              </w:rPr>
              <w:t xml:space="preserve">Outcome </w:t>
            </w:r>
          </w:p>
        </w:tc>
        <w:tc>
          <w:tcPr>
            <w:tcW w:w="7560" w:type="dxa"/>
            <w:tcBorders>
              <w:top w:val="single" w:sz="6" w:space="0" w:color="000000"/>
              <w:left w:val="single" w:sz="6" w:space="0" w:color="000000"/>
              <w:bottom w:val="single" w:sz="6" w:space="0" w:color="000000"/>
              <w:right w:val="single" w:sz="6" w:space="0" w:color="000000"/>
            </w:tcBorders>
            <w:shd w:val="clear" w:color="auto" w:fill="auto"/>
            <w:hideMark/>
          </w:tcPr>
          <w:p w14:paraId="68173CD4" w14:textId="77777777" w:rsidR="00EC19CB" w:rsidRPr="000921A0" w:rsidRDefault="00EC19CB" w:rsidP="003C63A8">
            <w:pPr>
              <w:ind w:left="103"/>
              <w:contextualSpacing/>
              <w:rPr>
                <w:rFonts w:ascii="Calibri" w:eastAsia="Calibri" w:hAnsi="Calibri" w:cs="Calibri"/>
                <w:color w:val="000000"/>
              </w:rPr>
            </w:pPr>
            <w:r w:rsidRPr="000921A0">
              <w:rPr>
                <w:rFonts w:ascii="Calibri" w:eastAsia="Verdana" w:hAnsi="Calibri" w:cs="Calibri"/>
                <w:b/>
                <w:color w:val="000000"/>
              </w:rPr>
              <w:t xml:space="preserve">Description </w:t>
            </w:r>
          </w:p>
        </w:tc>
      </w:tr>
      <w:tr w:rsidR="00EC19CB" w:rsidRPr="000921A0" w14:paraId="7C8E50C4" w14:textId="77777777" w:rsidTr="003C63A8">
        <w:trPr>
          <w:trHeight w:val="1152"/>
        </w:trPr>
        <w:tc>
          <w:tcPr>
            <w:tcW w:w="1807" w:type="dxa"/>
            <w:tcBorders>
              <w:top w:val="single" w:sz="6" w:space="0" w:color="000000"/>
              <w:left w:val="single" w:sz="6" w:space="0" w:color="000000"/>
              <w:bottom w:val="single" w:sz="6" w:space="0" w:color="000000"/>
              <w:right w:val="single" w:sz="6" w:space="0" w:color="000000"/>
            </w:tcBorders>
            <w:shd w:val="clear" w:color="auto" w:fill="auto"/>
            <w:hideMark/>
          </w:tcPr>
          <w:p w14:paraId="448E499C" w14:textId="77777777" w:rsidR="00EC19CB" w:rsidRPr="000921A0" w:rsidRDefault="00EC19CB" w:rsidP="003C63A8">
            <w:pPr>
              <w:ind w:left="103"/>
              <w:contextualSpacing/>
              <w:rPr>
                <w:rFonts w:ascii="Calibri" w:eastAsia="Calibri" w:hAnsi="Calibri" w:cs="Calibri"/>
                <w:color w:val="000000"/>
              </w:rPr>
            </w:pPr>
            <w:r w:rsidRPr="000921A0">
              <w:rPr>
                <w:rFonts w:ascii="Calibri" w:eastAsia="Verdana" w:hAnsi="Calibri" w:cs="Calibri"/>
                <w:b/>
                <w:color w:val="000000"/>
              </w:rPr>
              <w:t xml:space="preserve">PASS </w:t>
            </w:r>
          </w:p>
          <w:p w14:paraId="21AAD16C" w14:textId="77777777" w:rsidR="00EC19CB" w:rsidRPr="000921A0" w:rsidRDefault="00EC19CB" w:rsidP="003C63A8">
            <w:pPr>
              <w:ind w:left="103"/>
              <w:contextualSpacing/>
              <w:rPr>
                <w:rFonts w:ascii="Calibri" w:eastAsia="Calibri" w:hAnsi="Calibri" w:cs="Calibri"/>
                <w:color w:val="000000"/>
              </w:rPr>
            </w:pPr>
            <w:r w:rsidRPr="000921A0">
              <w:rPr>
                <w:rFonts w:ascii="Calibri" w:eastAsia="Verdana" w:hAnsi="Calibri" w:cs="Calibri"/>
                <w:b/>
                <w:color w:val="000000"/>
              </w:rPr>
              <w:t xml:space="preserve">(P) </w:t>
            </w:r>
          </w:p>
        </w:tc>
        <w:tc>
          <w:tcPr>
            <w:tcW w:w="7560" w:type="dxa"/>
            <w:tcBorders>
              <w:top w:val="single" w:sz="6" w:space="0" w:color="000000"/>
              <w:left w:val="single" w:sz="6" w:space="0" w:color="000000"/>
              <w:bottom w:val="single" w:sz="6" w:space="0" w:color="000000"/>
              <w:right w:val="single" w:sz="6" w:space="0" w:color="000000"/>
            </w:tcBorders>
            <w:shd w:val="clear" w:color="auto" w:fill="auto"/>
            <w:hideMark/>
          </w:tcPr>
          <w:p w14:paraId="3130D75B" w14:textId="77777777" w:rsidR="00EC19CB" w:rsidRPr="000921A0" w:rsidRDefault="00EC19CB" w:rsidP="003C63A8">
            <w:pPr>
              <w:ind w:left="83"/>
              <w:contextualSpacing/>
              <w:rPr>
                <w:rFonts w:ascii="Calibri" w:eastAsia="Verdana" w:hAnsi="Calibri" w:cs="Calibri"/>
                <w:b/>
                <w:color w:val="000000"/>
              </w:rPr>
            </w:pPr>
            <w:r w:rsidRPr="000921A0">
              <w:rPr>
                <w:rFonts w:ascii="Calibri" w:eastAsia="Verdana" w:hAnsi="Calibri" w:cs="Calibri"/>
                <w:b/>
                <w:color w:val="000000"/>
              </w:rPr>
              <w:t xml:space="preserve">National Competence Assessment Document (NCAD) Domains /Performance Indicators have been achieved. A Pass (P) grade is awarded. </w:t>
            </w:r>
          </w:p>
          <w:p w14:paraId="39C27D99" w14:textId="77777777" w:rsidR="00EC19CB" w:rsidRPr="000921A0" w:rsidRDefault="00EC19CB" w:rsidP="003C63A8">
            <w:pPr>
              <w:ind w:left="83"/>
              <w:contextualSpacing/>
              <w:rPr>
                <w:rFonts w:ascii="Calibri" w:eastAsia="Verdana" w:hAnsi="Calibri" w:cs="Calibri"/>
                <w:b/>
                <w:color w:val="000000"/>
              </w:rPr>
            </w:pPr>
          </w:p>
          <w:p w14:paraId="7559319E" w14:textId="77777777" w:rsidR="00EC19CB" w:rsidRPr="000921A0" w:rsidRDefault="00EC19CB" w:rsidP="003C63A8">
            <w:pPr>
              <w:ind w:left="83"/>
              <w:contextualSpacing/>
              <w:rPr>
                <w:rFonts w:ascii="Calibri" w:eastAsia="Verdana" w:hAnsi="Calibri" w:cs="Calibri"/>
                <w:b/>
                <w:color w:val="000000"/>
              </w:rPr>
            </w:pPr>
            <w:r w:rsidRPr="000921A0">
              <w:rPr>
                <w:rFonts w:ascii="Calibri" w:eastAsia="Verdana" w:hAnsi="Calibri" w:cs="Calibri"/>
                <w:b/>
                <w:color w:val="000000"/>
              </w:rPr>
              <w:t xml:space="preserve">Midwifery Competence Assessment Tool (MCAT) Principles / Assessment Criteria have been achieved A Pass (P) grade is awarded. </w:t>
            </w:r>
          </w:p>
          <w:p w14:paraId="79D16ED5" w14:textId="77777777" w:rsidR="00EC19CB" w:rsidRPr="000921A0" w:rsidRDefault="00EC19CB" w:rsidP="003C63A8">
            <w:pPr>
              <w:ind w:left="83"/>
              <w:contextualSpacing/>
              <w:rPr>
                <w:rFonts w:ascii="Calibri" w:eastAsia="Verdana" w:hAnsi="Calibri" w:cs="Calibri"/>
                <w:b/>
                <w:color w:val="000000"/>
              </w:rPr>
            </w:pPr>
          </w:p>
          <w:p w14:paraId="7295EC12" w14:textId="77777777" w:rsidR="00EC19CB" w:rsidRPr="000921A0" w:rsidRDefault="00EC19CB" w:rsidP="003C63A8">
            <w:pPr>
              <w:ind w:left="83"/>
              <w:contextualSpacing/>
              <w:rPr>
                <w:rFonts w:ascii="Calibri" w:eastAsia="Calibri" w:hAnsi="Calibri" w:cs="Calibri"/>
                <w:color w:val="000000"/>
              </w:rPr>
            </w:pPr>
            <w:r w:rsidRPr="000921A0">
              <w:rPr>
                <w:rFonts w:ascii="Calibri" w:eastAsia="Verdana" w:hAnsi="Calibri" w:cs="Calibri"/>
                <w:b/>
                <w:color w:val="000000"/>
              </w:rPr>
              <w:t xml:space="preserve">Derogation Requirement: </w:t>
            </w:r>
            <w:r w:rsidRPr="000921A0">
              <w:rPr>
                <w:rFonts w:ascii="Calibri" w:eastAsia="Verdana" w:hAnsi="Calibri" w:cs="Calibri"/>
                <w:color w:val="000000"/>
              </w:rPr>
              <w:t xml:space="preserve">Students are required to complete </w:t>
            </w:r>
            <w:proofErr w:type="gramStart"/>
            <w:r w:rsidRPr="000921A0">
              <w:rPr>
                <w:rFonts w:ascii="Calibri" w:eastAsia="Verdana" w:hAnsi="Calibri" w:cs="Calibri"/>
                <w:color w:val="000000"/>
              </w:rPr>
              <w:t>all of</w:t>
            </w:r>
            <w:proofErr w:type="gramEnd"/>
            <w:r w:rsidRPr="000921A0">
              <w:rPr>
                <w:rFonts w:ascii="Calibri" w:eastAsia="Verdana" w:hAnsi="Calibri" w:cs="Calibri"/>
                <w:color w:val="000000"/>
              </w:rPr>
              <w:t xml:space="preserve"> the clinical time for that year before they can progress to the next year of the programme. </w:t>
            </w:r>
          </w:p>
        </w:tc>
      </w:tr>
      <w:tr w:rsidR="00EC19CB" w:rsidRPr="000921A0" w14:paraId="4F82F829" w14:textId="77777777" w:rsidTr="003C63A8">
        <w:trPr>
          <w:trHeight w:val="4094"/>
        </w:trPr>
        <w:tc>
          <w:tcPr>
            <w:tcW w:w="1807" w:type="dxa"/>
            <w:tcBorders>
              <w:top w:val="single" w:sz="6" w:space="0" w:color="000000"/>
              <w:left w:val="single" w:sz="6" w:space="0" w:color="000000"/>
              <w:bottom w:val="single" w:sz="6" w:space="0" w:color="000000"/>
              <w:right w:val="single" w:sz="6" w:space="0" w:color="000000"/>
            </w:tcBorders>
            <w:shd w:val="clear" w:color="auto" w:fill="auto"/>
            <w:hideMark/>
          </w:tcPr>
          <w:p w14:paraId="7ABD747F" w14:textId="77777777" w:rsidR="00EC19CB" w:rsidRPr="000921A0" w:rsidRDefault="00EC19CB" w:rsidP="003C63A8">
            <w:pPr>
              <w:ind w:left="103"/>
              <w:contextualSpacing/>
              <w:rPr>
                <w:rFonts w:ascii="Calibri" w:eastAsia="Calibri" w:hAnsi="Calibri" w:cs="Calibri"/>
                <w:color w:val="000000"/>
              </w:rPr>
            </w:pPr>
            <w:r w:rsidRPr="000921A0">
              <w:rPr>
                <w:rFonts w:ascii="Calibri" w:eastAsia="Verdana" w:hAnsi="Calibri" w:cs="Calibri"/>
                <w:b/>
                <w:color w:val="000000"/>
              </w:rPr>
              <w:t xml:space="preserve">Incomplete </w:t>
            </w:r>
          </w:p>
          <w:p w14:paraId="512B31BC" w14:textId="77777777" w:rsidR="00EC19CB" w:rsidRPr="000921A0" w:rsidRDefault="00EC19CB" w:rsidP="003C63A8">
            <w:pPr>
              <w:ind w:left="103"/>
              <w:contextualSpacing/>
              <w:rPr>
                <w:rFonts w:ascii="Calibri" w:eastAsia="Calibri" w:hAnsi="Calibri" w:cs="Calibri"/>
                <w:color w:val="000000"/>
              </w:rPr>
            </w:pPr>
            <w:r w:rsidRPr="000921A0">
              <w:rPr>
                <w:rFonts w:ascii="Calibri" w:eastAsia="Verdana" w:hAnsi="Calibri" w:cs="Calibri"/>
                <w:b/>
                <w:color w:val="000000"/>
              </w:rPr>
              <w:t xml:space="preserve">(IM) </w:t>
            </w:r>
          </w:p>
        </w:tc>
        <w:tc>
          <w:tcPr>
            <w:tcW w:w="7560" w:type="dxa"/>
            <w:tcBorders>
              <w:top w:val="single" w:sz="6" w:space="0" w:color="000000"/>
              <w:left w:val="single" w:sz="6" w:space="0" w:color="000000"/>
              <w:bottom w:val="single" w:sz="6" w:space="0" w:color="000000"/>
              <w:right w:val="single" w:sz="6" w:space="0" w:color="000000"/>
            </w:tcBorders>
            <w:shd w:val="clear" w:color="auto" w:fill="auto"/>
            <w:hideMark/>
          </w:tcPr>
          <w:p w14:paraId="011FCE0C" w14:textId="77777777" w:rsidR="00EC19CB" w:rsidRPr="000921A0" w:rsidRDefault="00EC19CB" w:rsidP="003C63A8">
            <w:pPr>
              <w:ind w:left="83" w:right="76"/>
              <w:contextualSpacing/>
              <w:jc w:val="both"/>
              <w:rPr>
                <w:rFonts w:ascii="Calibri" w:eastAsia="Verdana" w:hAnsi="Calibri" w:cs="Calibri"/>
                <w:b/>
                <w:color w:val="000000"/>
              </w:rPr>
            </w:pPr>
            <w:r w:rsidRPr="000921A0">
              <w:rPr>
                <w:rFonts w:ascii="Calibri" w:eastAsia="Verdana" w:hAnsi="Calibri" w:cs="Calibri"/>
                <w:b/>
                <w:color w:val="000000"/>
              </w:rPr>
              <w:t>National Competence Assessment Document Domains/Performance Indicators have not been achieved, as the student cannot be assessed due to insufficient time in the clinical area, and the student has no extenuating circumstances. An ‘Incomplete’ (IM) grade is awarded.</w:t>
            </w:r>
          </w:p>
          <w:p w14:paraId="3C30402E" w14:textId="77777777" w:rsidR="00EC19CB" w:rsidRPr="000921A0" w:rsidRDefault="00EC19CB" w:rsidP="003C63A8">
            <w:pPr>
              <w:ind w:left="83" w:right="76"/>
              <w:contextualSpacing/>
              <w:jc w:val="both"/>
              <w:rPr>
                <w:rFonts w:ascii="Calibri" w:eastAsia="Verdana" w:hAnsi="Calibri" w:cs="Calibri"/>
                <w:b/>
                <w:color w:val="000000"/>
              </w:rPr>
            </w:pPr>
          </w:p>
          <w:p w14:paraId="221B09CB" w14:textId="77777777" w:rsidR="00EC19CB" w:rsidRPr="000921A0" w:rsidRDefault="00EC19CB" w:rsidP="003C63A8">
            <w:pPr>
              <w:ind w:left="83" w:right="76"/>
              <w:contextualSpacing/>
              <w:jc w:val="both"/>
              <w:rPr>
                <w:rFonts w:ascii="Calibri" w:eastAsia="Verdana" w:hAnsi="Calibri" w:cs="Calibri"/>
                <w:b/>
                <w:color w:val="000000"/>
              </w:rPr>
            </w:pPr>
            <w:r w:rsidRPr="000921A0">
              <w:rPr>
                <w:rFonts w:ascii="Calibri" w:eastAsia="Verdana" w:hAnsi="Calibri" w:cs="Calibri"/>
                <w:b/>
                <w:color w:val="000000"/>
              </w:rPr>
              <w:t>Midwifery Competence Assessment Tool Principles/ Assessment Criteria have been not been achieved, as the student cannot be assessed due to insufficient time in the clinical area, and the student has no extenuating circumstances. An ‘Incomplete’ (IM) grade is awarded.</w:t>
            </w:r>
          </w:p>
          <w:p w14:paraId="025370F7" w14:textId="77777777" w:rsidR="00EC19CB" w:rsidRPr="000921A0" w:rsidRDefault="00EC19CB" w:rsidP="003C63A8">
            <w:pPr>
              <w:ind w:right="76"/>
              <w:contextualSpacing/>
              <w:jc w:val="both"/>
              <w:rPr>
                <w:rFonts w:ascii="Calibri" w:eastAsia="Verdana" w:hAnsi="Calibri" w:cs="Calibri"/>
                <w:b/>
                <w:color w:val="000000"/>
              </w:rPr>
            </w:pPr>
          </w:p>
          <w:p w14:paraId="56215A64" w14:textId="77777777" w:rsidR="00EC19CB" w:rsidRPr="000921A0" w:rsidRDefault="00EC19CB" w:rsidP="003C63A8">
            <w:pPr>
              <w:ind w:left="83" w:right="76"/>
              <w:contextualSpacing/>
              <w:jc w:val="both"/>
              <w:rPr>
                <w:rFonts w:ascii="Calibri" w:eastAsia="Calibri" w:hAnsi="Calibri" w:cs="Calibri"/>
                <w:color w:val="000000"/>
              </w:rPr>
            </w:pPr>
            <w:r w:rsidRPr="000921A0">
              <w:rPr>
                <w:rFonts w:ascii="Calibri" w:eastAsia="Verdana" w:hAnsi="Calibri" w:cs="Calibri"/>
                <w:b/>
                <w:color w:val="000000"/>
              </w:rPr>
              <w:t xml:space="preserve">Remediation Strategy: </w:t>
            </w:r>
          </w:p>
          <w:p w14:paraId="5895A40B" w14:textId="77777777" w:rsidR="00EC19CB" w:rsidRPr="000921A0" w:rsidRDefault="00EC19CB" w:rsidP="00EC19CB">
            <w:pPr>
              <w:numPr>
                <w:ilvl w:val="0"/>
                <w:numId w:val="1"/>
              </w:numPr>
              <w:ind w:right="38"/>
              <w:contextualSpacing/>
              <w:jc w:val="both"/>
              <w:rPr>
                <w:rFonts w:ascii="Calibri" w:eastAsia="Calibri" w:hAnsi="Calibri" w:cs="Calibri"/>
                <w:color w:val="000000"/>
              </w:rPr>
            </w:pPr>
            <w:r w:rsidRPr="000921A0">
              <w:rPr>
                <w:rFonts w:ascii="Calibri" w:eastAsia="Verdana" w:hAnsi="Calibri" w:cs="Calibri"/>
                <w:color w:val="000000"/>
              </w:rPr>
              <w:t xml:space="preserve">Students will be given only </w:t>
            </w:r>
            <w:r w:rsidRPr="000921A0">
              <w:rPr>
                <w:rFonts w:ascii="Calibri" w:eastAsia="Verdana" w:hAnsi="Calibri" w:cs="Calibri"/>
                <w:color w:val="000000"/>
                <w:u w:val="single" w:color="000000"/>
              </w:rPr>
              <w:t>one</w:t>
            </w:r>
            <w:r w:rsidRPr="000921A0">
              <w:rPr>
                <w:rFonts w:ascii="Calibri" w:eastAsia="Verdana" w:hAnsi="Calibri" w:cs="Calibri"/>
                <w:color w:val="000000"/>
              </w:rPr>
              <w:t xml:space="preserve"> opportunity to attend a practice placement to achieve outstanding performance indicators in the NCAD or assessment criteria in MCAT. This re-scheduled time is considered part of the first attempt. </w:t>
            </w:r>
          </w:p>
          <w:p w14:paraId="7FC3122F" w14:textId="77777777" w:rsidR="00EC19CB" w:rsidRPr="000921A0" w:rsidRDefault="00EC19CB" w:rsidP="00EC19CB">
            <w:pPr>
              <w:numPr>
                <w:ilvl w:val="0"/>
                <w:numId w:val="1"/>
              </w:numPr>
              <w:ind w:right="38"/>
              <w:contextualSpacing/>
              <w:jc w:val="both"/>
              <w:rPr>
                <w:rFonts w:ascii="Calibri" w:eastAsia="Calibri" w:hAnsi="Calibri" w:cs="Calibri"/>
                <w:color w:val="000000"/>
              </w:rPr>
            </w:pPr>
            <w:r w:rsidRPr="000921A0">
              <w:rPr>
                <w:rFonts w:ascii="Calibri" w:eastAsia="Verdana" w:hAnsi="Calibri" w:cs="Calibri"/>
                <w:color w:val="000000"/>
              </w:rPr>
              <w:t xml:space="preserve">Normally the time required to complete the clinical assessment will be equivalent to the outstanding time for that practice placement. </w:t>
            </w:r>
          </w:p>
          <w:p w14:paraId="799D8D42" w14:textId="77777777" w:rsidR="00EC19CB" w:rsidRPr="000921A0" w:rsidRDefault="00EC19CB" w:rsidP="00EC19CB">
            <w:pPr>
              <w:numPr>
                <w:ilvl w:val="0"/>
                <w:numId w:val="1"/>
              </w:numPr>
              <w:ind w:right="38"/>
              <w:contextualSpacing/>
              <w:jc w:val="both"/>
              <w:rPr>
                <w:rFonts w:ascii="Calibri" w:eastAsia="Calibri" w:hAnsi="Calibri" w:cs="Calibri"/>
                <w:color w:val="000000"/>
              </w:rPr>
            </w:pPr>
            <w:r w:rsidRPr="000921A0">
              <w:rPr>
                <w:rFonts w:ascii="Calibri" w:eastAsia="Verdana" w:hAnsi="Calibri" w:cs="Calibri"/>
                <w:color w:val="000000"/>
              </w:rPr>
              <w:t xml:space="preserve">If the performance indicators in the NCAD or assessment criteria in the MCAT are not completed during this one opportunity, due to absenteeism, the CPC will contact the UCD personal tutor. The case will be reviewed, and a plan of action will be put in place with the involvement of the Clinical Allocations Office. </w:t>
            </w:r>
          </w:p>
          <w:p w14:paraId="2C41044E" w14:textId="77777777" w:rsidR="00EC19CB" w:rsidRPr="000921A0" w:rsidRDefault="00EC19CB" w:rsidP="00EC19CB">
            <w:pPr>
              <w:numPr>
                <w:ilvl w:val="0"/>
                <w:numId w:val="1"/>
              </w:numPr>
              <w:ind w:right="38"/>
              <w:contextualSpacing/>
              <w:jc w:val="both"/>
              <w:rPr>
                <w:rFonts w:ascii="Calibri" w:eastAsia="Calibri" w:hAnsi="Calibri" w:cs="Calibri"/>
                <w:color w:val="000000"/>
              </w:rPr>
            </w:pPr>
            <w:r w:rsidRPr="000921A0">
              <w:rPr>
                <w:rFonts w:ascii="Calibri" w:eastAsia="Verdana" w:hAnsi="Calibri" w:cs="Calibri"/>
                <w:color w:val="000000"/>
              </w:rPr>
              <w:t xml:space="preserve">The Incomplete (IM) will only become a Pass (P) when all NCAD performance indicators or MCAT assessment criteria have been achieved. </w:t>
            </w:r>
          </w:p>
          <w:p w14:paraId="554EEA65" w14:textId="77777777" w:rsidR="00EC19CB" w:rsidRPr="000921A0" w:rsidRDefault="00EC19CB" w:rsidP="003C63A8">
            <w:pPr>
              <w:ind w:left="83" w:right="38"/>
              <w:contextualSpacing/>
              <w:jc w:val="both"/>
              <w:rPr>
                <w:rFonts w:ascii="Calibri" w:eastAsia="Calibri" w:hAnsi="Calibri" w:cs="Calibri"/>
                <w:color w:val="000000"/>
              </w:rPr>
            </w:pPr>
            <w:r w:rsidRPr="000921A0">
              <w:rPr>
                <w:rFonts w:ascii="Calibri" w:eastAsia="Verdana" w:hAnsi="Calibri" w:cs="Calibri"/>
                <w:b/>
                <w:color w:val="000000"/>
              </w:rPr>
              <w:t xml:space="preserve">Derogation Requirement: </w:t>
            </w:r>
            <w:r w:rsidRPr="000921A0">
              <w:rPr>
                <w:rFonts w:ascii="Calibri" w:eastAsia="Verdana" w:hAnsi="Calibri" w:cs="Calibri"/>
                <w:color w:val="000000"/>
              </w:rPr>
              <w:t xml:space="preserve">Students are required to complete </w:t>
            </w:r>
            <w:proofErr w:type="gramStart"/>
            <w:r w:rsidRPr="000921A0">
              <w:rPr>
                <w:rFonts w:ascii="Calibri" w:eastAsia="Verdana" w:hAnsi="Calibri" w:cs="Calibri"/>
                <w:color w:val="000000"/>
              </w:rPr>
              <w:t>all of</w:t>
            </w:r>
            <w:proofErr w:type="gramEnd"/>
            <w:r w:rsidRPr="000921A0">
              <w:rPr>
                <w:rFonts w:ascii="Calibri" w:eastAsia="Verdana" w:hAnsi="Calibri" w:cs="Calibri"/>
                <w:color w:val="000000"/>
              </w:rPr>
              <w:t xml:space="preserve"> the clinical time for that year before they can progress to the next year of the programme </w:t>
            </w:r>
          </w:p>
        </w:tc>
      </w:tr>
      <w:tr w:rsidR="00EC19CB" w:rsidRPr="000921A0" w14:paraId="13786892" w14:textId="77777777" w:rsidTr="003C63A8">
        <w:trPr>
          <w:trHeight w:val="3134"/>
        </w:trPr>
        <w:tc>
          <w:tcPr>
            <w:tcW w:w="1807" w:type="dxa"/>
            <w:tcBorders>
              <w:top w:val="single" w:sz="6" w:space="0" w:color="000000"/>
              <w:left w:val="single" w:sz="6" w:space="0" w:color="000000"/>
              <w:bottom w:val="single" w:sz="6" w:space="0" w:color="000000"/>
              <w:right w:val="single" w:sz="6" w:space="0" w:color="000000"/>
            </w:tcBorders>
            <w:shd w:val="clear" w:color="auto" w:fill="auto"/>
            <w:hideMark/>
          </w:tcPr>
          <w:p w14:paraId="6E772411" w14:textId="77777777" w:rsidR="00EC19CB" w:rsidRPr="000921A0" w:rsidRDefault="00EC19CB" w:rsidP="003C63A8">
            <w:pPr>
              <w:rPr>
                <w:rFonts w:ascii="Calibri" w:eastAsia="Calibri" w:hAnsi="Calibri" w:cs="Calibri"/>
                <w:color w:val="000000"/>
              </w:rPr>
            </w:pPr>
            <w:r w:rsidRPr="000921A0">
              <w:rPr>
                <w:rFonts w:ascii="Calibri" w:eastAsia="Verdana" w:hAnsi="Calibri" w:cs="Calibri"/>
                <w:b/>
                <w:color w:val="000000"/>
              </w:rPr>
              <w:lastRenderedPageBreak/>
              <w:t xml:space="preserve">Incomplete Extenuating </w:t>
            </w:r>
          </w:p>
          <w:p w14:paraId="6BAFA4F2" w14:textId="77777777" w:rsidR="00EC19CB" w:rsidRPr="000921A0" w:rsidRDefault="00EC19CB" w:rsidP="003C63A8">
            <w:pPr>
              <w:ind w:left="463" w:hanging="463"/>
              <w:contextualSpacing/>
              <w:rPr>
                <w:rFonts w:ascii="Calibri" w:eastAsia="Verdana" w:hAnsi="Calibri" w:cs="Calibri"/>
                <w:b/>
                <w:color w:val="000000"/>
              </w:rPr>
            </w:pPr>
            <w:r w:rsidRPr="000921A0">
              <w:rPr>
                <w:rFonts w:ascii="Calibri" w:eastAsia="Verdana" w:hAnsi="Calibri" w:cs="Calibri"/>
                <w:b/>
                <w:color w:val="000000"/>
              </w:rPr>
              <w:t>Circumstance</w:t>
            </w:r>
          </w:p>
          <w:p w14:paraId="4C57D305" w14:textId="77777777" w:rsidR="00EC19CB" w:rsidRPr="000921A0" w:rsidRDefault="00EC19CB" w:rsidP="003C63A8">
            <w:pPr>
              <w:ind w:left="463" w:hanging="463"/>
              <w:contextualSpacing/>
              <w:rPr>
                <w:rFonts w:ascii="Calibri" w:eastAsia="Calibri" w:hAnsi="Calibri" w:cs="Calibri"/>
                <w:color w:val="000000"/>
              </w:rPr>
            </w:pPr>
            <w:r w:rsidRPr="000921A0">
              <w:rPr>
                <w:rFonts w:ascii="Calibri" w:eastAsia="Verdana" w:hAnsi="Calibri" w:cs="Calibri"/>
                <w:b/>
                <w:color w:val="000000"/>
              </w:rPr>
              <w:t xml:space="preserve">(IX) </w:t>
            </w:r>
          </w:p>
        </w:tc>
        <w:tc>
          <w:tcPr>
            <w:tcW w:w="7560" w:type="dxa"/>
            <w:tcBorders>
              <w:top w:val="single" w:sz="6" w:space="0" w:color="000000"/>
              <w:left w:val="single" w:sz="6" w:space="0" w:color="000000"/>
              <w:bottom w:val="single" w:sz="6" w:space="0" w:color="000000"/>
              <w:right w:val="single" w:sz="6" w:space="0" w:color="000000"/>
            </w:tcBorders>
            <w:shd w:val="clear" w:color="auto" w:fill="auto"/>
            <w:hideMark/>
          </w:tcPr>
          <w:p w14:paraId="60475170" w14:textId="77777777" w:rsidR="00EC19CB" w:rsidRPr="000921A0" w:rsidRDefault="00EC19CB" w:rsidP="003C63A8">
            <w:pPr>
              <w:ind w:left="103" w:right="77"/>
              <w:contextualSpacing/>
              <w:jc w:val="both"/>
              <w:rPr>
                <w:rFonts w:ascii="Calibri" w:eastAsia="Verdana" w:hAnsi="Calibri" w:cs="Calibri"/>
                <w:b/>
                <w:color w:val="000000"/>
              </w:rPr>
            </w:pPr>
            <w:r w:rsidRPr="000921A0">
              <w:rPr>
                <w:rFonts w:ascii="Calibri" w:eastAsia="Verdana" w:hAnsi="Calibri" w:cs="Calibri"/>
                <w:b/>
                <w:color w:val="000000"/>
              </w:rPr>
              <w:t xml:space="preserve">National Competence Assessment Document </w:t>
            </w:r>
            <w:r w:rsidRPr="000921A0">
              <w:rPr>
                <w:rFonts w:ascii="Calibri" w:eastAsia="Verdana" w:hAnsi="Calibri" w:cs="Calibri"/>
                <w:b/>
                <w:bCs/>
                <w:color w:val="000000"/>
              </w:rPr>
              <w:t>Domains/Performance Indicators have not been achieved due to extenuating circumstances. An ‘Incomplete with Extenuating’ (IX) grade is awarded based on a recommendation from the Extenuating Circumstances Committee</w:t>
            </w:r>
            <w:r w:rsidRPr="000921A0">
              <w:rPr>
                <w:rFonts w:ascii="Calibri" w:eastAsia="Verdana" w:hAnsi="Calibri" w:cs="Calibri"/>
                <w:b/>
                <w:color w:val="000000"/>
              </w:rPr>
              <w:t xml:space="preserve">. </w:t>
            </w:r>
          </w:p>
          <w:p w14:paraId="2B0C21BC" w14:textId="77777777" w:rsidR="00EC19CB" w:rsidRPr="000921A0" w:rsidRDefault="00EC19CB" w:rsidP="003C63A8">
            <w:pPr>
              <w:ind w:left="103" w:right="77"/>
              <w:contextualSpacing/>
              <w:jc w:val="both"/>
              <w:rPr>
                <w:rFonts w:ascii="Calibri" w:eastAsia="Calibri" w:hAnsi="Calibri" w:cs="Calibri"/>
                <w:b/>
                <w:color w:val="000000"/>
              </w:rPr>
            </w:pPr>
          </w:p>
          <w:p w14:paraId="0B77004B" w14:textId="77777777" w:rsidR="00EC19CB" w:rsidRPr="000921A0" w:rsidRDefault="00EC19CB" w:rsidP="003C63A8">
            <w:pPr>
              <w:ind w:left="103" w:right="77"/>
              <w:contextualSpacing/>
              <w:jc w:val="both"/>
              <w:rPr>
                <w:rFonts w:ascii="Calibri" w:eastAsia="Verdana" w:hAnsi="Calibri" w:cs="Calibri"/>
                <w:b/>
                <w:color w:val="000000"/>
              </w:rPr>
            </w:pPr>
            <w:r w:rsidRPr="000921A0">
              <w:rPr>
                <w:rFonts w:ascii="Calibri" w:eastAsia="Verdana" w:hAnsi="Calibri" w:cs="Calibri"/>
                <w:b/>
                <w:color w:val="000000"/>
              </w:rPr>
              <w:t xml:space="preserve">Midwifery Competence Assessment Tool (MCAT) Principles/Assessment Criteria have not been achieved due to extenuating circumstances. An ‘Incomplete with Extenuating’ (IX) grade is awarded based on a recommendation from the Extenuating Circumstances Committee. </w:t>
            </w:r>
          </w:p>
          <w:p w14:paraId="6F52EC4C" w14:textId="77777777" w:rsidR="00EC19CB" w:rsidRPr="000921A0" w:rsidRDefault="00EC19CB" w:rsidP="003C63A8">
            <w:pPr>
              <w:rPr>
                <w:rFonts w:ascii="Calibri" w:eastAsia="Verdana" w:hAnsi="Calibri" w:cs="Calibri"/>
                <w:b/>
                <w:color w:val="000000"/>
              </w:rPr>
            </w:pPr>
          </w:p>
          <w:p w14:paraId="5B402282" w14:textId="77777777" w:rsidR="00EC19CB" w:rsidRPr="000921A0" w:rsidRDefault="00EC19CB" w:rsidP="003C63A8">
            <w:pPr>
              <w:rPr>
                <w:rFonts w:ascii="Calibri" w:eastAsia="Calibri" w:hAnsi="Calibri" w:cs="Calibri"/>
                <w:color w:val="000000"/>
              </w:rPr>
            </w:pPr>
            <w:r w:rsidRPr="000921A0">
              <w:rPr>
                <w:rFonts w:ascii="Calibri" w:eastAsia="Verdana" w:hAnsi="Calibri" w:cs="Calibri"/>
                <w:b/>
                <w:color w:val="000000"/>
              </w:rPr>
              <w:t xml:space="preserve"> Remediation Strategy: </w:t>
            </w:r>
          </w:p>
          <w:p w14:paraId="4678BBA7" w14:textId="77777777" w:rsidR="00EC19CB" w:rsidRPr="000921A0" w:rsidRDefault="00EC19CB" w:rsidP="00EC19CB">
            <w:pPr>
              <w:numPr>
                <w:ilvl w:val="0"/>
                <w:numId w:val="2"/>
              </w:numPr>
              <w:contextualSpacing/>
              <w:rPr>
                <w:rFonts w:ascii="Calibri" w:eastAsia="Verdana" w:hAnsi="Calibri" w:cs="Calibri"/>
                <w:color w:val="000000"/>
              </w:rPr>
            </w:pPr>
            <w:r w:rsidRPr="000921A0">
              <w:rPr>
                <w:rFonts w:ascii="Calibri" w:eastAsia="Verdana" w:hAnsi="Calibri" w:cs="Calibri"/>
                <w:color w:val="000000"/>
              </w:rPr>
              <w:t>The student is required to undertake a supplemental practice placement which is considered as part of the first attempt. This provides an opportunity to complete the unattained/incomplete performance criteria in the NCAD or assessment criteria in the MCAT</w:t>
            </w:r>
          </w:p>
          <w:p w14:paraId="20C3DB20" w14:textId="77777777" w:rsidR="00EC19CB" w:rsidRPr="000921A0" w:rsidRDefault="00EC19CB" w:rsidP="00EC19CB">
            <w:pPr>
              <w:numPr>
                <w:ilvl w:val="0"/>
                <w:numId w:val="2"/>
              </w:numPr>
              <w:contextualSpacing/>
              <w:rPr>
                <w:rFonts w:ascii="Calibri" w:eastAsia="Verdana" w:hAnsi="Calibri" w:cs="Calibri"/>
                <w:color w:val="000000"/>
              </w:rPr>
            </w:pPr>
            <w:r w:rsidRPr="000921A0">
              <w:rPr>
                <w:rFonts w:ascii="Calibri" w:eastAsia="Verdana" w:hAnsi="Calibri" w:cs="Calibri"/>
                <w:color w:val="000000"/>
              </w:rPr>
              <w:t xml:space="preserve">The supplemental practice placement duration may vary to meet the needs of individual students. </w:t>
            </w:r>
          </w:p>
          <w:p w14:paraId="14BA0BDB" w14:textId="77777777" w:rsidR="00EC19CB" w:rsidRPr="000921A0" w:rsidRDefault="00EC19CB" w:rsidP="00EC19CB">
            <w:pPr>
              <w:numPr>
                <w:ilvl w:val="0"/>
                <w:numId w:val="2"/>
              </w:numPr>
              <w:contextualSpacing/>
              <w:rPr>
                <w:rFonts w:ascii="Calibri" w:eastAsia="Calibri" w:hAnsi="Calibri" w:cs="Calibri"/>
                <w:color w:val="000000"/>
              </w:rPr>
            </w:pPr>
            <w:r w:rsidRPr="000921A0">
              <w:rPr>
                <w:rFonts w:ascii="Calibri" w:eastAsia="Verdana" w:hAnsi="Calibri" w:cs="Calibri"/>
                <w:color w:val="000000"/>
              </w:rPr>
              <w:t xml:space="preserve">The IX grade will only become a Pass (P) when all performance indicators in the NCAD or assessment criteria in the MCAT have been achieved. </w:t>
            </w:r>
          </w:p>
          <w:p w14:paraId="406590FF" w14:textId="77777777" w:rsidR="00EC19CB" w:rsidRPr="000921A0" w:rsidRDefault="00EC19CB" w:rsidP="003C63A8">
            <w:pPr>
              <w:ind w:left="83"/>
              <w:contextualSpacing/>
              <w:rPr>
                <w:rFonts w:ascii="Calibri" w:eastAsia="Calibri" w:hAnsi="Calibri" w:cs="Calibri"/>
                <w:color w:val="000000"/>
              </w:rPr>
            </w:pPr>
            <w:r w:rsidRPr="000921A0">
              <w:rPr>
                <w:rFonts w:ascii="Calibri" w:eastAsia="Verdana" w:hAnsi="Calibri" w:cs="Calibri"/>
                <w:b/>
                <w:color w:val="000000"/>
              </w:rPr>
              <w:t xml:space="preserve">Derogation Requirement: </w:t>
            </w:r>
            <w:r w:rsidRPr="000921A0">
              <w:rPr>
                <w:rFonts w:ascii="Calibri" w:eastAsia="Verdana" w:hAnsi="Calibri" w:cs="Calibri"/>
                <w:color w:val="000000"/>
              </w:rPr>
              <w:t xml:space="preserve">Students are required to complete </w:t>
            </w:r>
            <w:proofErr w:type="gramStart"/>
            <w:r w:rsidRPr="000921A0">
              <w:rPr>
                <w:rFonts w:ascii="Calibri" w:eastAsia="Verdana" w:hAnsi="Calibri" w:cs="Calibri"/>
                <w:color w:val="000000"/>
              </w:rPr>
              <w:t>all of</w:t>
            </w:r>
            <w:proofErr w:type="gramEnd"/>
            <w:r w:rsidRPr="000921A0">
              <w:rPr>
                <w:rFonts w:ascii="Calibri" w:eastAsia="Verdana" w:hAnsi="Calibri" w:cs="Calibri"/>
                <w:color w:val="000000"/>
              </w:rPr>
              <w:t xml:space="preserve"> the clinical time for that year before they can progress to the next year of the programme. </w:t>
            </w:r>
          </w:p>
        </w:tc>
      </w:tr>
      <w:tr w:rsidR="00EC19CB" w:rsidRPr="000921A0" w14:paraId="564A9F48" w14:textId="77777777" w:rsidTr="003C63A8">
        <w:trPr>
          <w:trHeight w:val="3312"/>
        </w:trPr>
        <w:tc>
          <w:tcPr>
            <w:tcW w:w="1807" w:type="dxa"/>
            <w:tcBorders>
              <w:top w:val="single" w:sz="6" w:space="0" w:color="000000"/>
              <w:left w:val="single" w:sz="6" w:space="0" w:color="000000"/>
              <w:bottom w:val="single" w:sz="6" w:space="0" w:color="000000"/>
              <w:right w:val="single" w:sz="6" w:space="0" w:color="000000"/>
            </w:tcBorders>
            <w:shd w:val="clear" w:color="auto" w:fill="auto"/>
            <w:hideMark/>
          </w:tcPr>
          <w:p w14:paraId="0D506C07" w14:textId="77777777" w:rsidR="00EC19CB" w:rsidRPr="000921A0" w:rsidRDefault="00EC19CB" w:rsidP="003C63A8">
            <w:pPr>
              <w:rPr>
                <w:rFonts w:ascii="Calibri" w:eastAsia="Calibri" w:hAnsi="Calibri" w:cs="Calibri"/>
                <w:color w:val="000000"/>
              </w:rPr>
            </w:pPr>
            <w:r w:rsidRPr="000921A0">
              <w:rPr>
                <w:rFonts w:ascii="Calibri" w:eastAsia="Verdana" w:hAnsi="Calibri" w:cs="Calibri"/>
                <w:b/>
                <w:color w:val="000000"/>
              </w:rPr>
              <w:t>Fail (F) on 1</w:t>
            </w:r>
            <w:r w:rsidRPr="000921A0">
              <w:rPr>
                <w:rFonts w:ascii="Calibri" w:eastAsia="Verdana" w:hAnsi="Calibri" w:cs="Calibri"/>
                <w:b/>
                <w:color w:val="000000"/>
                <w:vertAlign w:val="superscript"/>
              </w:rPr>
              <w:t xml:space="preserve">st </w:t>
            </w:r>
            <w:r w:rsidRPr="000921A0">
              <w:rPr>
                <w:rFonts w:ascii="Calibri" w:eastAsia="Verdana" w:hAnsi="Calibri" w:cs="Calibri"/>
                <w:b/>
                <w:color w:val="000000"/>
              </w:rPr>
              <w:t xml:space="preserve">attempt </w:t>
            </w:r>
          </w:p>
        </w:tc>
        <w:tc>
          <w:tcPr>
            <w:tcW w:w="7560" w:type="dxa"/>
            <w:tcBorders>
              <w:top w:val="single" w:sz="6" w:space="0" w:color="000000"/>
              <w:left w:val="single" w:sz="6" w:space="0" w:color="000000"/>
              <w:bottom w:val="single" w:sz="6" w:space="0" w:color="000000"/>
              <w:right w:val="single" w:sz="6" w:space="0" w:color="000000"/>
            </w:tcBorders>
            <w:shd w:val="clear" w:color="auto" w:fill="auto"/>
            <w:hideMark/>
          </w:tcPr>
          <w:p w14:paraId="614D0ADA" w14:textId="77777777" w:rsidR="00EC19CB" w:rsidRPr="000921A0" w:rsidRDefault="00EC19CB" w:rsidP="003C63A8">
            <w:pPr>
              <w:ind w:left="83"/>
              <w:contextualSpacing/>
              <w:rPr>
                <w:rFonts w:ascii="Calibri" w:eastAsia="Verdana" w:hAnsi="Calibri" w:cs="Calibri"/>
                <w:b/>
                <w:color w:val="000000"/>
              </w:rPr>
            </w:pPr>
            <w:r w:rsidRPr="000921A0">
              <w:rPr>
                <w:rFonts w:ascii="Calibri" w:eastAsia="Verdana" w:hAnsi="Calibri" w:cs="Calibri"/>
                <w:b/>
                <w:color w:val="000000"/>
              </w:rPr>
              <w:t xml:space="preserve">National Competence Assessment Document Domains /Performance Indicators have not been achieved on the repeat. A Fail grade is awarded. </w:t>
            </w:r>
          </w:p>
          <w:p w14:paraId="63A643E1" w14:textId="77777777" w:rsidR="00EC19CB" w:rsidRPr="000921A0" w:rsidRDefault="00EC19CB" w:rsidP="003C63A8">
            <w:pPr>
              <w:contextualSpacing/>
              <w:rPr>
                <w:rFonts w:ascii="Calibri" w:eastAsia="Calibri" w:hAnsi="Calibri" w:cs="Calibri"/>
                <w:color w:val="000000"/>
              </w:rPr>
            </w:pPr>
          </w:p>
          <w:p w14:paraId="7C870426" w14:textId="77777777" w:rsidR="00EC19CB" w:rsidRPr="000921A0" w:rsidRDefault="00EC19CB" w:rsidP="003C63A8">
            <w:pPr>
              <w:ind w:left="83"/>
              <w:contextualSpacing/>
              <w:rPr>
                <w:rFonts w:ascii="Calibri" w:eastAsia="Verdana" w:hAnsi="Calibri" w:cs="Calibri"/>
                <w:b/>
                <w:color w:val="000000"/>
              </w:rPr>
            </w:pPr>
            <w:r w:rsidRPr="000921A0">
              <w:rPr>
                <w:rFonts w:ascii="Calibri" w:eastAsia="Calibri" w:hAnsi="Calibri" w:cs="Calibri"/>
                <w:b/>
                <w:color w:val="000000"/>
              </w:rPr>
              <w:t xml:space="preserve">Midwifery Competence Assessment Tool   Principles/Assessment Criteria </w:t>
            </w:r>
            <w:r w:rsidRPr="000921A0">
              <w:rPr>
                <w:rFonts w:ascii="Calibri" w:eastAsia="Verdana" w:hAnsi="Calibri" w:cs="Calibri"/>
                <w:b/>
                <w:color w:val="000000"/>
              </w:rPr>
              <w:t xml:space="preserve">have not been achieved on the repeat. A Fail grade is awarded. </w:t>
            </w:r>
          </w:p>
          <w:p w14:paraId="62B717D8" w14:textId="77777777" w:rsidR="00EC19CB" w:rsidRPr="000921A0" w:rsidRDefault="00EC19CB" w:rsidP="003C63A8">
            <w:pPr>
              <w:contextualSpacing/>
              <w:rPr>
                <w:rFonts w:ascii="Calibri" w:eastAsia="Calibri" w:hAnsi="Calibri" w:cs="Calibri"/>
                <w:color w:val="000000"/>
              </w:rPr>
            </w:pPr>
          </w:p>
          <w:p w14:paraId="251AA4FE" w14:textId="77777777" w:rsidR="00EC19CB" w:rsidRPr="000921A0" w:rsidRDefault="00EC19CB" w:rsidP="003C63A8">
            <w:pPr>
              <w:ind w:firstLine="83"/>
              <w:rPr>
                <w:rFonts w:ascii="Calibri" w:eastAsia="Verdana" w:hAnsi="Calibri" w:cs="Calibri"/>
                <w:b/>
                <w:color w:val="000000"/>
              </w:rPr>
            </w:pPr>
            <w:r w:rsidRPr="000921A0">
              <w:rPr>
                <w:rFonts w:ascii="Calibri" w:eastAsia="Verdana" w:hAnsi="Calibri" w:cs="Calibri"/>
                <w:b/>
                <w:color w:val="000000"/>
              </w:rPr>
              <w:t xml:space="preserve">Remediation strategy for Second Attempt </w:t>
            </w:r>
          </w:p>
          <w:p w14:paraId="0A3870DB" w14:textId="77777777" w:rsidR="00EC19CB" w:rsidRPr="000921A0" w:rsidRDefault="00EC19CB" w:rsidP="00EC19CB">
            <w:pPr>
              <w:numPr>
                <w:ilvl w:val="0"/>
                <w:numId w:val="3"/>
              </w:numPr>
              <w:ind w:left="446"/>
              <w:contextualSpacing/>
              <w:rPr>
                <w:rFonts w:ascii="Calibri" w:eastAsia="Verdana" w:hAnsi="Calibri" w:cs="Calibri"/>
                <w:color w:val="000000"/>
              </w:rPr>
            </w:pPr>
            <w:r w:rsidRPr="000921A0">
              <w:rPr>
                <w:rFonts w:ascii="Calibri" w:eastAsia="Verdana" w:hAnsi="Calibri" w:cs="Calibri"/>
                <w:color w:val="000000"/>
              </w:rPr>
              <w:t xml:space="preserve">The student is required to undertake a repeat practice placement. </w:t>
            </w:r>
          </w:p>
          <w:p w14:paraId="324E2719" w14:textId="77777777" w:rsidR="00EC19CB" w:rsidRPr="000921A0" w:rsidRDefault="00EC19CB" w:rsidP="00EC19CB">
            <w:pPr>
              <w:numPr>
                <w:ilvl w:val="0"/>
                <w:numId w:val="3"/>
              </w:numPr>
              <w:ind w:left="446"/>
              <w:contextualSpacing/>
              <w:rPr>
                <w:rFonts w:ascii="Calibri" w:eastAsia="Verdana" w:hAnsi="Calibri" w:cs="Calibri"/>
                <w:color w:val="000000"/>
              </w:rPr>
            </w:pPr>
            <w:r w:rsidRPr="000921A0">
              <w:rPr>
                <w:rFonts w:ascii="Calibri" w:eastAsia="Verdana" w:hAnsi="Calibri" w:cs="Calibri"/>
                <w:color w:val="000000"/>
              </w:rPr>
              <w:t>The student is required to focus on the unattained standards from the 1</w:t>
            </w:r>
            <w:r w:rsidRPr="000921A0">
              <w:rPr>
                <w:rFonts w:ascii="Calibri" w:eastAsia="Verdana" w:hAnsi="Calibri" w:cs="Calibri"/>
                <w:color w:val="000000"/>
                <w:vertAlign w:val="superscript"/>
              </w:rPr>
              <w:t xml:space="preserve">st </w:t>
            </w:r>
            <w:r w:rsidRPr="000921A0">
              <w:rPr>
                <w:rFonts w:ascii="Calibri" w:eastAsia="Verdana" w:hAnsi="Calibri" w:cs="Calibri"/>
                <w:color w:val="000000"/>
              </w:rPr>
              <w:t xml:space="preserve">clinical placement (original). </w:t>
            </w:r>
          </w:p>
          <w:p w14:paraId="7B3EC3FE" w14:textId="77777777" w:rsidR="00EC19CB" w:rsidRPr="000921A0" w:rsidRDefault="00EC19CB" w:rsidP="00EC19CB">
            <w:pPr>
              <w:numPr>
                <w:ilvl w:val="0"/>
                <w:numId w:val="3"/>
              </w:numPr>
              <w:ind w:left="446"/>
              <w:contextualSpacing/>
              <w:rPr>
                <w:rFonts w:ascii="Calibri" w:eastAsia="Verdana" w:hAnsi="Calibri" w:cs="Calibri"/>
                <w:color w:val="000000"/>
              </w:rPr>
            </w:pPr>
            <w:r w:rsidRPr="000921A0">
              <w:rPr>
                <w:rFonts w:ascii="Calibri" w:eastAsia="Verdana" w:hAnsi="Calibri" w:cs="Calibri"/>
                <w:color w:val="000000"/>
              </w:rPr>
              <w:t>The duration of the repeat practice placement is 4 weeks. If the original practice placement was less</w:t>
            </w:r>
            <w:r w:rsidRPr="000921A0">
              <w:rPr>
                <w:rFonts w:ascii="Calibri" w:eastAsia="Verdana" w:hAnsi="Calibri" w:cs="Calibri"/>
                <w:i/>
                <w:color w:val="000000"/>
              </w:rPr>
              <w:t xml:space="preserve"> than four weeks the</w:t>
            </w:r>
            <w:r w:rsidRPr="000921A0">
              <w:rPr>
                <w:rFonts w:ascii="Calibri" w:eastAsia="Verdana" w:hAnsi="Calibri" w:cs="Calibri"/>
                <w:color w:val="000000"/>
              </w:rPr>
              <w:t xml:space="preserve"> repeat is the same duration as the original practice placement. </w:t>
            </w:r>
          </w:p>
          <w:p w14:paraId="31F1E647" w14:textId="77777777" w:rsidR="00EC19CB" w:rsidRPr="000921A0" w:rsidRDefault="00EC19CB" w:rsidP="00EC19CB">
            <w:pPr>
              <w:numPr>
                <w:ilvl w:val="0"/>
                <w:numId w:val="3"/>
              </w:numPr>
              <w:ind w:left="446"/>
              <w:contextualSpacing/>
              <w:rPr>
                <w:rFonts w:ascii="Calibri" w:eastAsia="Calibri" w:hAnsi="Calibri" w:cs="Calibri"/>
                <w:color w:val="000000"/>
              </w:rPr>
            </w:pPr>
            <w:r w:rsidRPr="000921A0">
              <w:rPr>
                <w:rFonts w:ascii="Calibri" w:eastAsia="Verdana" w:hAnsi="Calibri" w:cs="Calibri"/>
                <w:color w:val="000000"/>
              </w:rPr>
              <w:t>The outcome grade for the 2</w:t>
            </w:r>
            <w:r w:rsidRPr="000921A0">
              <w:rPr>
                <w:rFonts w:ascii="Calibri" w:eastAsia="Verdana" w:hAnsi="Calibri" w:cs="Calibri"/>
                <w:color w:val="000000"/>
                <w:vertAlign w:val="superscript"/>
              </w:rPr>
              <w:t xml:space="preserve">nd </w:t>
            </w:r>
            <w:r w:rsidRPr="000921A0">
              <w:rPr>
                <w:rFonts w:ascii="Calibri" w:eastAsia="Verdana" w:hAnsi="Calibri" w:cs="Calibri"/>
                <w:color w:val="000000"/>
              </w:rPr>
              <w:t xml:space="preserve">attempt will be presented at the next available examination board. </w:t>
            </w:r>
          </w:p>
          <w:p w14:paraId="281C0723" w14:textId="77777777" w:rsidR="00EC19CB" w:rsidRPr="000921A0" w:rsidRDefault="00EC19CB" w:rsidP="003C63A8">
            <w:pPr>
              <w:ind w:left="83"/>
              <w:contextualSpacing/>
              <w:rPr>
                <w:rFonts w:ascii="Calibri" w:eastAsia="Calibri" w:hAnsi="Calibri" w:cs="Calibri"/>
                <w:color w:val="000000"/>
              </w:rPr>
            </w:pPr>
            <w:r w:rsidRPr="000921A0">
              <w:rPr>
                <w:rFonts w:ascii="Calibri" w:eastAsia="Verdana" w:hAnsi="Calibri" w:cs="Calibri"/>
                <w:b/>
                <w:color w:val="000000"/>
              </w:rPr>
              <w:t xml:space="preserve">Derogation Requirement: </w:t>
            </w:r>
            <w:r w:rsidRPr="000921A0">
              <w:rPr>
                <w:rFonts w:ascii="Calibri" w:eastAsia="Verdana" w:hAnsi="Calibri" w:cs="Calibri"/>
                <w:color w:val="000000"/>
              </w:rPr>
              <w:t xml:space="preserve">Students are required to complete </w:t>
            </w:r>
            <w:proofErr w:type="gramStart"/>
            <w:r w:rsidRPr="000921A0">
              <w:rPr>
                <w:rFonts w:ascii="Calibri" w:eastAsia="Verdana" w:hAnsi="Calibri" w:cs="Calibri"/>
                <w:color w:val="000000"/>
              </w:rPr>
              <w:t>all of</w:t>
            </w:r>
            <w:proofErr w:type="gramEnd"/>
            <w:r w:rsidRPr="000921A0">
              <w:rPr>
                <w:rFonts w:ascii="Calibri" w:eastAsia="Verdana" w:hAnsi="Calibri" w:cs="Calibri"/>
                <w:color w:val="000000"/>
              </w:rPr>
              <w:t xml:space="preserve"> the clinical time for that year before they can progress to the next year of the programme.</w:t>
            </w:r>
          </w:p>
        </w:tc>
      </w:tr>
      <w:tr w:rsidR="00EC19CB" w:rsidRPr="000921A0" w14:paraId="775AAC0C" w14:textId="77777777" w:rsidTr="003C63A8">
        <w:trPr>
          <w:trHeight w:val="3465"/>
        </w:trPr>
        <w:tc>
          <w:tcPr>
            <w:tcW w:w="1807" w:type="dxa"/>
            <w:tcBorders>
              <w:top w:val="single" w:sz="6" w:space="0" w:color="000000"/>
              <w:left w:val="single" w:sz="6" w:space="0" w:color="000000"/>
              <w:bottom w:val="single" w:sz="6" w:space="0" w:color="000000"/>
              <w:right w:val="single" w:sz="6" w:space="0" w:color="000000"/>
            </w:tcBorders>
            <w:shd w:val="clear" w:color="auto" w:fill="auto"/>
            <w:hideMark/>
          </w:tcPr>
          <w:p w14:paraId="07CD77A2" w14:textId="77777777" w:rsidR="00EC19CB" w:rsidRPr="000921A0" w:rsidRDefault="00EC19CB" w:rsidP="003C63A8">
            <w:pPr>
              <w:ind w:left="103" w:right="234"/>
              <w:contextualSpacing/>
              <w:rPr>
                <w:rFonts w:ascii="Calibri" w:eastAsia="Calibri" w:hAnsi="Calibri" w:cs="Calibri"/>
                <w:color w:val="000000"/>
              </w:rPr>
            </w:pPr>
            <w:r w:rsidRPr="000921A0">
              <w:rPr>
                <w:rFonts w:ascii="Calibri" w:eastAsia="Verdana" w:hAnsi="Calibri" w:cs="Calibri"/>
                <w:b/>
                <w:color w:val="000000"/>
              </w:rPr>
              <w:lastRenderedPageBreak/>
              <w:t>Fail Repeat (FR) on 2</w:t>
            </w:r>
            <w:r w:rsidRPr="000921A0">
              <w:rPr>
                <w:rFonts w:ascii="Calibri" w:eastAsia="Verdana" w:hAnsi="Calibri" w:cs="Calibri"/>
                <w:b/>
                <w:color w:val="000000"/>
                <w:vertAlign w:val="superscript"/>
              </w:rPr>
              <w:t xml:space="preserve">nd </w:t>
            </w:r>
            <w:r w:rsidRPr="000921A0">
              <w:rPr>
                <w:rFonts w:ascii="Calibri" w:eastAsia="Verdana" w:hAnsi="Calibri" w:cs="Calibri"/>
                <w:b/>
                <w:color w:val="000000"/>
              </w:rPr>
              <w:t xml:space="preserve">attempt </w:t>
            </w:r>
          </w:p>
        </w:tc>
        <w:tc>
          <w:tcPr>
            <w:tcW w:w="7560" w:type="dxa"/>
            <w:tcBorders>
              <w:top w:val="single" w:sz="6" w:space="0" w:color="000000"/>
              <w:left w:val="single" w:sz="6" w:space="0" w:color="000000"/>
              <w:bottom w:val="single" w:sz="6" w:space="0" w:color="000000"/>
              <w:right w:val="single" w:sz="6" w:space="0" w:color="000000"/>
            </w:tcBorders>
            <w:shd w:val="clear" w:color="auto" w:fill="auto"/>
            <w:hideMark/>
          </w:tcPr>
          <w:p w14:paraId="70733998" w14:textId="77777777" w:rsidR="00EC19CB" w:rsidRPr="000921A0" w:rsidRDefault="00EC19CB" w:rsidP="003C63A8">
            <w:pPr>
              <w:contextualSpacing/>
              <w:rPr>
                <w:rFonts w:ascii="Calibri" w:eastAsia="Verdana" w:hAnsi="Calibri" w:cs="Calibri"/>
                <w:b/>
                <w:color w:val="000000"/>
              </w:rPr>
            </w:pPr>
            <w:r w:rsidRPr="000921A0">
              <w:rPr>
                <w:rFonts w:ascii="Calibri" w:eastAsia="Verdana" w:hAnsi="Calibri" w:cs="Calibri"/>
                <w:b/>
                <w:color w:val="000000"/>
              </w:rPr>
              <w:t xml:space="preserve"> National Competence Assessment Document Domains /</w:t>
            </w:r>
            <w:r w:rsidRPr="000921A0">
              <w:rPr>
                <w:rFonts w:ascii="Calibri" w:eastAsia="Verdana" w:hAnsi="Calibri" w:cs="Calibri"/>
                <w:color w:val="000000"/>
              </w:rPr>
              <w:t xml:space="preserve"> P</w:t>
            </w:r>
            <w:r w:rsidRPr="000921A0">
              <w:rPr>
                <w:rFonts w:ascii="Calibri" w:eastAsia="Verdana" w:hAnsi="Calibri" w:cs="Calibri"/>
                <w:b/>
                <w:bCs/>
                <w:color w:val="000000"/>
              </w:rPr>
              <w:t>erformance Indicators have not been achieved on the repeat. A Fail grade is awarded</w:t>
            </w:r>
            <w:r w:rsidRPr="000921A0">
              <w:rPr>
                <w:rFonts w:ascii="Calibri" w:eastAsia="Verdana" w:hAnsi="Calibri" w:cs="Calibri"/>
                <w:b/>
                <w:color w:val="000000"/>
              </w:rPr>
              <w:t xml:space="preserve">. </w:t>
            </w:r>
          </w:p>
          <w:p w14:paraId="0F7581D2" w14:textId="77777777" w:rsidR="00EC19CB" w:rsidRPr="000921A0" w:rsidRDefault="00EC19CB" w:rsidP="003C63A8">
            <w:pPr>
              <w:contextualSpacing/>
              <w:rPr>
                <w:rFonts w:ascii="Calibri" w:eastAsia="Verdana" w:hAnsi="Calibri" w:cs="Calibri"/>
                <w:b/>
                <w:color w:val="000000"/>
              </w:rPr>
            </w:pPr>
          </w:p>
          <w:p w14:paraId="2A0203AC" w14:textId="77777777" w:rsidR="00EC19CB" w:rsidRPr="000921A0" w:rsidRDefault="00EC19CB" w:rsidP="003C63A8">
            <w:pPr>
              <w:ind w:left="83"/>
              <w:contextualSpacing/>
              <w:rPr>
                <w:rFonts w:ascii="Calibri" w:eastAsia="Verdana" w:hAnsi="Calibri" w:cs="Calibri"/>
                <w:b/>
                <w:color w:val="000000"/>
              </w:rPr>
            </w:pPr>
            <w:r w:rsidRPr="000921A0">
              <w:rPr>
                <w:rFonts w:ascii="Calibri" w:eastAsia="Calibri" w:hAnsi="Calibri" w:cs="Calibri"/>
                <w:b/>
                <w:color w:val="000000"/>
              </w:rPr>
              <w:t xml:space="preserve">Midwifery Competence Assessment Tool   Principles /Assessment Criteria </w:t>
            </w:r>
            <w:r w:rsidRPr="000921A0">
              <w:rPr>
                <w:rFonts w:ascii="Calibri" w:eastAsia="Verdana" w:hAnsi="Calibri" w:cs="Calibri"/>
                <w:b/>
                <w:color w:val="000000"/>
              </w:rPr>
              <w:t xml:space="preserve">have not been achieved on the repeat. A Fail grade is awarded. </w:t>
            </w:r>
          </w:p>
          <w:p w14:paraId="2A53A1AC" w14:textId="77777777" w:rsidR="00EC19CB" w:rsidRPr="000921A0" w:rsidRDefault="00EC19CB" w:rsidP="003C63A8">
            <w:pPr>
              <w:contextualSpacing/>
              <w:rPr>
                <w:rFonts w:ascii="Calibri" w:eastAsia="Calibri" w:hAnsi="Calibri" w:cs="Calibri"/>
                <w:color w:val="000000"/>
              </w:rPr>
            </w:pPr>
          </w:p>
          <w:p w14:paraId="656E0233" w14:textId="77777777" w:rsidR="00EC19CB" w:rsidRPr="000921A0" w:rsidRDefault="00EC19CB" w:rsidP="003C63A8">
            <w:pPr>
              <w:ind w:left="83"/>
              <w:contextualSpacing/>
              <w:rPr>
                <w:rFonts w:ascii="Calibri" w:eastAsia="Calibri" w:hAnsi="Calibri" w:cs="Calibri"/>
                <w:color w:val="000000"/>
              </w:rPr>
            </w:pPr>
            <w:r w:rsidRPr="000921A0">
              <w:rPr>
                <w:rFonts w:ascii="Calibri" w:eastAsia="Verdana" w:hAnsi="Calibri" w:cs="Calibri"/>
                <w:b/>
                <w:color w:val="000000"/>
              </w:rPr>
              <w:t xml:space="preserve">Remediation Strategy for Third Attempt </w:t>
            </w:r>
          </w:p>
          <w:p w14:paraId="485739A4" w14:textId="77777777" w:rsidR="00EC19CB" w:rsidRPr="000921A0" w:rsidRDefault="00EC19CB" w:rsidP="00EC19CB">
            <w:pPr>
              <w:numPr>
                <w:ilvl w:val="0"/>
                <w:numId w:val="4"/>
              </w:numPr>
              <w:contextualSpacing/>
              <w:rPr>
                <w:rFonts w:ascii="Calibri" w:eastAsia="Calibri" w:hAnsi="Calibri" w:cs="Calibri"/>
                <w:color w:val="000000"/>
              </w:rPr>
            </w:pPr>
            <w:r w:rsidRPr="000921A0">
              <w:rPr>
                <w:rFonts w:ascii="Calibri" w:eastAsia="Verdana" w:hAnsi="Calibri" w:cs="Calibri"/>
                <w:color w:val="000000"/>
              </w:rPr>
              <w:t xml:space="preserve">The student is required to undertake a repeat clinical placement. </w:t>
            </w:r>
          </w:p>
          <w:p w14:paraId="554B1D9F" w14:textId="77777777" w:rsidR="00EC19CB" w:rsidRPr="000921A0" w:rsidRDefault="00EC19CB" w:rsidP="00EC19CB">
            <w:pPr>
              <w:numPr>
                <w:ilvl w:val="0"/>
                <w:numId w:val="4"/>
              </w:numPr>
              <w:contextualSpacing/>
              <w:rPr>
                <w:rFonts w:ascii="Calibri" w:eastAsia="Calibri" w:hAnsi="Calibri" w:cs="Calibri"/>
                <w:color w:val="000000"/>
              </w:rPr>
            </w:pPr>
            <w:r w:rsidRPr="000921A0">
              <w:rPr>
                <w:rFonts w:ascii="Calibri" w:eastAsia="Verdana" w:hAnsi="Calibri" w:cs="Calibri"/>
                <w:color w:val="000000"/>
              </w:rPr>
              <w:t>The student is required to complete a new NCAD and must achieve all   performance criteria of that assessment or the student is required to complete a new MCAD   and must achieve all   assessment criteria   of that assessment.</w:t>
            </w:r>
          </w:p>
          <w:p w14:paraId="3DBC3CD2" w14:textId="77777777" w:rsidR="00EC19CB" w:rsidRPr="000921A0" w:rsidRDefault="00EC19CB" w:rsidP="00EC19CB">
            <w:pPr>
              <w:numPr>
                <w:ilvl w:val="0"/>
                <w:numId w:val="4"/>
              </w:numPr>
              <w:contextualSpacing/>
              <w:rPr>
                <w:rFonts w:ascii="Calibri" w:eastAsia="Calibri" w:hAnsi="Calibri" w:cs="Calibri"/>
                <w:color w:val="000000"/>
              </w:rPr>
            </w:pPr>
            <w:r w:rsidRPr="000921A0">
              <w:rPr>
                <w:rFonts w:ascii="Calibri" w:eastAsia="Verdana" w:hAnsi="Calibri" w:cs="Calibri"/>
                <w:color w:val="000000"/>
              </w:rPr>
              <w:t>The duration of the repeat Practice l placement   is   the same as the 1</w:t>
            </w:r>
            <w:r w:rsidRPr="000921A0">
              <w:rPr>
                <w:rFonts w:ascii="Calibri" w:eastAsia="Verdana" w:hAnsi="Calibri" w:cs="Calibri"/>
                <w:color w:val="000000"/>
                <w:vertAlign w:val="superscript"/>
              </w:rPr>
              <w:t>st</w:t>
            </w:r>
            <w:r w:rsidRPr="000921A0">
              <w:rPr>
                <w:rFonts w:ascii="Calibri" w:eastAsia="Verdana" w:hAnsi="Calibri" w:cs="Calibri"/>
                <w:color w:val="000000"/>
              </w:rPr>
              <w:t xml:space="preserve"> (original) practice placement. </w:t>
            </w:r>
          </w:p>
          <w:p w14:paraId="797618E1" w14:textId="77777777" w:rsidR="00EC19CB" w:rsidRPr="000921A0" w:rsidRDefault="00EC19CB" w:rsidP="00EC19CB">
            <w:pPr>
              <w:numPr>
                <w:ilvl w:val="0"/>
                <w:numId w:val="4"/>
              </w:numPr>
              <w:contextualSpacing/>
              <w:rPr>
                <w:rFonts w:ascii="Calibri" w:eastAsia="Calibri" w:hAnsi="Calibri" w:cs="Calibri"/>
                <w:color w:val="000000"/>
              </w:rPr>
            </w:pPr>
            <w:r w:rsidRPr="000921A0">
              <w:rPr>
                <w:rFonts w:ascii="Calibri" w:eastAsia="Verdana" w:hAnsi="Calibri" w:cs="Calibri"/>
                <w:color w:val="000000"/>
              </w:rPr>
              <w:t>The outcome grade for the 3</w:t>
            </w:r>
            <w:r w:rsidRPr="000921A0">
              <w:rPr>
                <w:rFonts w:ascii="Calibri" w:eastAsia="Verdana" w:hAnsi="Calibri" w:cs="Calibri"/>
                <w:color w:val="000000"/>
                <w:vertAlign w:val="superscript"/>
              </w:rPr>
              <w:t>rd</w:t>
            </w:r>
            <w:r w:rsidRPr="000921A0">
              <w:rPr>
                <w:rFonts w:ascii="Calibri" w:eastAsia="Verdana" w:hAnsi="Calibri" w:cs="Calibri"/>
                <w:color w:val="000000"/>
              </w:rPr>
              <w:t xml:space="preserve"> attempt will be presented at the next available examination board.</w:t>
            </w:r>
          </w:p>
          <w:p w14:paraId="42A572B7" w14:textId="77777777" w:rsidR="00EC19CB" w:rsidRPr="000921A0" w:rsidRDefault="00EC19CB" w:rsidP="003C63A8">
            <w:pPr>
              <w:ind w:left="83"/>
              <w:contextualSpacing/>
              <w:rPr>
                <w:rFonts w:ascii="Calibri" w:eastAsia="Calibri" w:hAnsi="Calibri" w:cs="Calibri"/>
                <w:color w:val="000000"/>
              </w:rPr>
            </w:pPr>
          </w:p>
          <w:p w14:paraId="602E9D70" w14:textId="77777777" w:rsidR="00EC19CB" w:rsidRPr="000921A0" w:rsidRDefault="00EC19CB" w:rsidP="003C63A8">
            <w:pPr>
              <w:contextualSpacing/>
              <w:rPr>
                <w:rFonts w:ascii="Calibri" w:eastAsia="Calibri" w:hAnsi="Calibri" w:cs="Calibri"/>
                <w:color w:val="000000"/>
              </w:rPr>
            </w:pPr>
            <w:r w:rsidRPr="000921A0">
              <w:rPr>
                <w:rFonts w:ascii="Calibri" w:eastAsia="Verdana" w:hAnsi="Calibri" w:cs="Calibri"/>
                <w:b/>
                <w:color w:val="000000"/>
              </w:rPr>
              <w:t xml:space="preserve"> Derogation Requirement: </w:t>
            </w:r>
            <w:r w:rsidRPr="000921A0">
              <w:rPr>
                <w:rFonts w:ascii="Calibri" w:eastAsia="Verdana" w:hAnsi="Calibri" w:cs="Calibri"/>
                <w:color w:val="000000"/>
              </w:rPr>
              <w:t xml:space="preserve">Students are required to complete </w:t>
            </w:r>
            <w:proofErr w:type="gramStart"/>
            <w:r w:rsidRPr="000921A0">
              <w:rPr>
                <w:rFonts w:ascii="Calibri" w:eastAsia="Verdana" w:hAnsi="Calibri" w:cs="Calibri"/>
                <w:color w:val="000000"/>
              </w:rPr>
              <w:t>all of</w:t>
            </w:r>
            <w:proofErr w:type="gramEnd"/>
            <w:r w:rsidRPr="000921A0">
              <w:rPr>
                <w:rFonts w:ascii="Calibri" w:eastAsia="Verdana" w:hAnsi="Calibri" w:cs="Calibri"/>
                <w:color w:val="000000"/>
              </w:rPr>
              <w:t xml:space="preserve"> the clinical time for that year before they can progress to the next year of the programme. </w:t>
            </w:r>
          </w:p>
        </w:tc>
      </w:tr>
      <w:tr w:rsidR="00EC19CB" w:rsidRPr="000921A0" w14:paraId="46082D2A" w14:textId="77777777" w:rsidTr="003C63A8">
        <w:trPr>
          <w:trHeight w:val="3617"/>
        </w:trPr>
        <w:tc>
          <w:tcPr>
            <w:tcW w:w="1807" w:type="dxa"/>
            <w:tcBorders>
              <w:top w:val="single" w:sz="6" w:space="0" w:color="000000"/>
              <w:left w:val="single" w:sz="6" w:space="0" w:color="000000"/>
              <w:bottom w:val="single" w:sz="6" w:space="0" w:color="000000"/>
              <w:right w:val="single" w:sz="6" w:space="0" w:color="000000"/>
            </w:tcBorders>
            <w:shd w:val="clear" w:color="auto" w:fill="auto"/>
            <w:hideMark/>
          </w:tcPr>
          <w:p w14:paraId="6C874ACF" w14:textId="77777777" w:rsidR="00EC19CB" w:rsidRPr="000921A0" w:rsidRDefault="00EC19CB" w:rsidP="003C63A8">
            <w:pPr>
              <w:ind w:left="103"/>
              <w:contextualSpacing/>
              <w:rPr>
                <w:rFonts w:ascii="Calibri" w:eastAsia="Calibri" w:hAnsi="Calibri" w:cs="Calibri"/>
                <w:color w:val="000000"/>
              </w:rPr>
            </w:pPr>
            <w:r w:rsidRPr="000921A0">
              <w:rPr>
                <w:rFonts w:ascii="Calibri" w:eastAsia="Verdana" w:hAnsi="Calibri" w:cs="Calibri"/>
                <w:b/>
                <w:color w:val="000000"/>
              </w:rPr>
              <w:t xml:space="preserve">Fail (F) repeat </w:t>
            </w:r>
          </w:p>
          <w:p w14:paraId="1D4DCA2F" w14:textId="77777777" w:rsidR="00EC19CB" w:rsidRPr="000921A0" w:rsidRDefault="00EC19CB" w:rsidP="003C63A8">
            <w:pPr>
              <w:ind w:left="103"/>
              <w:contextualSpacing/>
              <w:rPr>
                <w:rFonts w:ascii="Calibri" w:eastAsia="Calibri" w:hAnsi="Calibri" w:cs="Calibri"/>
                <w:color w:val="000000"/>
              </w:rPr>
            </w:pPr>
            <w:r w:rsidRPr="000921A0">
              <w:rPr>
                <w:rFonts w:ascii="Calibri" w:eastAsia="Verdana" w:hAnsi="Calibri" w:cs="Calibri"/>
                <w:b/>
                <w:color w:val="000000"/>
              </w:rPr>
              <w:t>on 3</w:t>
            </w:r>
            <w:r w:rsidRPr="000921A0">
              <w:rPr>
                <w:rFonts w:ascii="Calibri" w:eastAsia="Verdana" w:hAnsi="Calibri" w:cs="Calibri"/>
                <w:b/>
                <w:color w:val="000000"/>
                <w:vertAlign w:val="superscript"/>
              </w:rPr>
              <w:t xml:space="preserve">rd </w:t>
            </w:r>
            <w:r w:rsidRPr="000921A0">
              <w:rPr>
                <w:rFonts w:ascii="Calibri" w:eastAsia="Verdana" w:hAnsi="Calibri" w:cs="Calibri"/>
                <w:b/>
                <w:color w:val="000000"/>
              </w:rPr>
              <w:t xml:space="preserve">attempt </w:t>
            </w:r>
          </w:p>
        </w:tc>
        <w:tc>
          <w:tcPr>
            <w:tcW w:w="7560" w:type="dxa"/>
            <w:tcBorders>
              <w:top w:val="single" w:sz="6" w:space="0" w:color="000000"/>
              <w:left w:val="single" w:sz="6" w:space="0" w:color="000000"/>
              <w:bottom w:val="single" w:sz="6" w:space="0" w:color="000000"/>
              <w:right w:val="single" w:sz="6" w:space="0" w:color="000000"/>
            </w:tcBorders>
            <w:shd w:val="clear" w:color="auto" w:fill="auto"/>
            <w:hideMark/>
          </w:tcPr>
          <w:p w14:paraId="4C521E9A" w14:textId="77777777" w:rsidR="00EC19CB" w:rsidRPr="000921A0" w:rsidRDefault="00EC19CB" w:rsidP="003C63A8">
            <w:pPr>
              <w:ind w:left="83"/>
              <w:contextualSpacing/>
              <w:rPr>
                <w:rFonts w:ascii="Calibri" w:eastAsia="Verdana" w:hAnsi="Calibri" w:cs="Calibri"/>
                <w:b/>
                <w:color w:val="000000"/>
              </w:rPr>
            </w:pPr>
            <w:r w:rsidRPr="000921A0">
              <w:rPr>
                <w:rFonts w:ascii="Calibri" w:eastAsia="Verdana" w:hAnsi="Calibri" w:cs="Calibri"/>
                <w:b/>
                <w:color w:val="000000"/>
              </w:rPr>
              <w:t>A fail grade is awarded if the National Competence Assessment Document Domains /Performance Indicators</w:t>
            </w:r>
            <w:proofErr w:type="gramStart"/>
            <w:r w:rsidRPr="000921A0">
              <w:rPr>
                <w:rFonts w:ascii="Calibri" w:eastAsia="Verdana" w:hAnsi="Calibri" w:cs="Calibri"/>
                <w:b/>
                <w:color w:val="000000"/>
              </w:rPr>
              <w:t xml:space="preserve">.  </w:t>
            </w:r>
            <w:proofErr w:type="gramEnd"/>
            <w:r w:rsidRPr="000921A0">
              <w:rPr>
                <w:rFonts w:ascii="Calibri" w:eastAsia="Verdana" w:hAnsi="Calibri" w:cs="Calibri"/>
                <w:b/>
                <w:color w:val="000000"/>
              </w:rPr>
              <w:t>A Fail grade is awarded.</w:t>
            </w:r>
          </w:p>
          <w:p w14:paraId="056CD643" w14:textId="77777777" w:rsidR="00EC19CB" w:rsidRPr="000921A0" w:rsidRDefault="00EC19CB" w:rsidP="003C63A8">
            <w:pPr>
              <w:ind w:left="83"/>
              <w:contextualSpacing/>
              <w:rPr>
                <w:rFonts w:ascii="Calibri" w:eastAsia="Verdana" w:hAnsi="Calibri" w:cs="Calibri"/>
                <w:b/>
                <w:color w:val="000000"/>
              </w:rPr>
            </w:pPr>
          </w:p>
          <w:p w14:paraId="3B64736D" w14:textId="77777777" w:rsidR="00EC19CB" w:rsidRPr="000921A0" w:rsidRDefault="00EC19CB" w:rsidP="003C63A8">
            <w:pPr>
              <w:ind w:left="83"/>
              <w:contextualSpacing/>
              <w:rPr>
                <w:rFonts w:ascii="Calibri" w:eastAsia="Calibri" w:hAnsi="Calibri" w:cs="Calibri"/>
                <w:color w:val="000000"/>
              </w:rPr>
            </w:pPr>
            <w:r w:rsidRPr="000921A0">
              <w:rPr>
                <w:rFonts w:ascii="Calibri" w:eastAsia="Verdana" w:hAnsi="Calibri" w:cs="Calibri"/>
                <w:b/>
                <w:color w:val="000000"/>
              </w:rPr>
              <w:t xml:space="preserve">Midwifery Competence Assessment Tool Principles/ Assessment Criteria have not been achieved during the repeat placement. A Fail grade is awarded. </w:t>
            </w:r>
          </w:p>
          <w:p w14:paraId="17ACE116" w14:textId="77777777" w:rsidR="00EC19CB" w:rsidRPr="000921A0" w:rsidRDefault="00EC19CB" w:rsidP="00EC19CB">
            <w:pPr>
              <w:numPr>
                <w:ilvl w:val="0"/>
                <w:numId w:val="5"/>
              </w:numPr>
              <w:ind w:right="32"/>
              <w:contextualSpacing/>
              <w:jc w:val="both"/>
              <w:rPr>
                <w:rFonts w:ascii="Calibri" w:eastAsia="Calibri" w:hAnsi="Calibri" w:cs="Calibri"/>
                <w:color w:val="000000"/>
              </w:rPr>
            </w:pPr>
            <w:r w:rsidRPr="000921A0">
              <w:rPr>
                <w:rFonts w:ascii="Calibri" w:eastAsia="Verdana" w:hAnsi="Calibri" w:cs="Calibri"/>
                <w:color w:val="000000"/>
              </w:rPr>
              <w:t xml:space="preserve">The student is required to undertake a repeat practice placement. </w:t>
            </w:r>
          </w:p>
          <w:p w14:paraId="5E43BD37" w14:textId="77777777" w:rsidR="00EC19CB" w:rsidRPr="000921A0" w:rsidRDefault="00EC19CB" w:rsidP="00EC19CB">
            <w:pPr>
              <w:numPr>
                <w:ilvl w:val="0"/>
                <w:numId w:val="5"/>
              </w:numPr>
              <w:ind w:right="32"/>
              <w:contextualSpacing/>
              <w:jc w:val="both"/>
              <w:rPr>
                <w:rFonts w:ascii="Calibri" w:eastAsia="Calibri" w:hAnsi="Calibri" w:cs="Calibri"/>
                <w:color w:val="000000"/>
              </w:rPr>
            </w:pPr>
            <w:r w:rsidRPr="000921A0">
              <w:rPr>
                <w:rFonts w:ascii="Calibri" w:eastAsia="Verdana" w:hAnsi="Calibri" w:cs="Calibri"/>
                <w:color w:val="000000"/>
              </w:rPr>
              <w:t>The student is required to focus on the unattained NCAD performance indicators from the previous practice placement or MCAT assessment criteria</w:t>
            </w:r>
          </w:p>
          <w:p w14:paraId="67BED7F8" w14:textId="77777777" w:rsidR="00EC19CB" w:rsidRPr="000921A0" w:rsidRDefault="00EC19CB" w:rsidP="00EC19CB">
            <w:pPr>
              <w:numPr>
                <w:ilvl w:val="0"/>
                <w:numId w:val="5"/>
              </w:numPr>
              <w:ind w:right="32"/>
              <w:contextualSpacing/>
              <w:jc w:val="both"/>
              <w:rPr>
                <w:rFonts w:ascii="Calibri" w:eastAsia="Calibri" w:hAnsi="Calibri" w:cs="Calibri"/>
                <w:color w:val="000000"/>
              </w:rPr>
            </w:pPr>
            <w:r w:rsidRPr="000921A0">
              <w:rPr>
                <w:rFonts w:ascii="Calibri" w:eastAsia="Verdana" w:hAnsi="Calibri" w:cs="Calibri"/>
                <w:color w:val="000000"/>
              </w:rPr>
              <w:t>The duration of the repeat practice placement is 4 weeks</w:t>
            </w:r>
            <w:proofErr w:type="gramStart"/>
            <w:r w:rsidRPr="000921A0">
              <w:rPr>
                <w:rFonts w:ascii="Calibri" w:eastAsia="Verdana" w:hAnsi="Calibri" w:cs="Calibri"/>
                <w:color w:val="000000"/>
              </w:rPr>
              <w:t xml:space="preserve">.  </w:t>
            </w:r>
            <w:proofErr w:type="gramEnd"/>
            <w:r w:rsidRPr="000921A0">
              <w:rPr>
                <w:rFonts w:ascii="Calibri" w:eastAsia="Verdana" w:hAnsi="Calibri" w:cs="Calibri"/>
                <w:color w:val="000000"/>
              </w:rPr>
              <w:t>If the original practice placement was less</w:t>
            </w:r>
            <w:r w:rsidRPr="000921A0">
              <w:rPr>
                <w:rFonts w:ascii="Calibri" w:eastAsia="Verdana" w:hAnsi="Calibri" w:cs="Calibri"/>
                <w:i/>
                <w:color w:val="000000"/>
              </w:rPr>
              <w:t xml:space="preserve"> than four weeks </w:t>
            </w:r>
            <w:r w:rsidRPr="000921A0">
              <w:rPr>
                <w:rFonts w:ascii="Calibri" w:eastAsia="Verdana" w:hAnsi="Calibri" w:cs="Calibri"/>
                <w:color w:val="000000"/>
              </w:rPr>
              <w:t xml:space="preserve">the repeat is the same duration as the original practice placement. </w:t>
            </w:r>
          </w:p>
          <w:p w14:paraId="1F704200" w14:textId="77777777" w:rsidR="00EC19CB" w:rsidRPr="000921A0" w:rsidRDefault="00EC19CB" w:rsidP="00EC19CB">
            <w:pPr>
              <w:numPr>
                <w:ilvl w:val="0"/>
                <w:numId w:val="5"/>
              </w:numPr>
              <w:ind w:right="32"/>
              <w:contextualSpacing/>
              <w:jc w:val="both"/>
              <w:rPr>
                <w:rFonts w:ascii="Calibri" w:eastAsia="Calibri" w:hAnsi="Calibri" w:cs="Calibri"/>
                <w:color w:val="000000"/>
              </w:rPr>
            </w:pPr>
            <w:r w:rsidRPr="000921A0">
              <w:rPr>
                <w:rFonts w:ascii="Calibri" w:eastAsia="Verdana" w:hAnsi="Calibri" w:cs="Calibri"/>
                <w:color w:val="000000"/>
              </w:rPr>
              <w:t>The outcome grade will be presented at the next available examination board. As per the progression derogation, a student who fails the 3</w:t>
            </w:r>
            <w:r w:rsidRPr="000921A0">
              <w:rPr>
                <w:rFonts w:ascii="Calibri" w:eastAsia="Verdana" w:hAnsi="Calibri" w:cs="Calibri"/>
                <w:color w:val="000000"/>
                <w:vertAlign w:val="superscript"/>
              </w:rPr>
              <w:t>rd</w:t>
            </w:r>
            <w:r w:rsidRPr="000921A0">
              <w:rPr>
                <w:rFonts w:ascii="Calibri" w:eastAsia="Verdana" w:hAnsi="Calibri" w:cs="Calibri"/>
                <w:color w:val="000000"/>
              </w:rPr>
              <w:t xml:space="preserve"> attempt a supernumerary practice placement module will be ineligible to continue in that nursing or midwifery programme. </w:t>
            </w:r>
          </w:p>
          <w:p w14:paraId="30A0CBF9" w14:textId="77777777" w:rsidR="00EC19CB" w:rsidRPr="000921A0" w:rsidRDefault="00EC19CB" w:rsidP="003C63A8">
            <w:pPr>
              <w:ind w:left="443" w:right="32"/>
              <w:contextualSpacing/>
              <w:jc w:val="both"/>
              <w:rPr>
                <w:rFonts w:ascii="Calibri" w:eastAsia="Calibri" w:hAnsi="Calibri" w:cs="Calibri"/>
                <w:color w:val="000000"/>
              </w:rPr>
            </w:pPr>
          </w:p>
          <w:p w14:paraId="23BDDE5C" w14:textId="77777777" w:rsidR="00EC19CB" w:rsidRPr="000921A0" w:rsidRDefault="00EC19CB" w:rsidP="003C63A8">
            <w:pPr>
              <w:ind w:left="83" w:right="32"/>
              <w:contextualSpacing/>
              <w:jc w:val="both"/>
              <w:rPr>
                <w:rFonts w:ascii="Calibri" w:eastAsia="Calibri" w:hAnsi="Calibri" w:cs="Calibri"/>
                <w:color w:val="000000"/>
              </w:rPr>
            </w:pPr>
            <w:r w:rsidRPr="000921A0">
              <w:rPr>
                <w:rFonts w:ascii="Calibri" w:eastAsia="Verdana" w:hAnsi="Calibri" w:cs="Calibri"/>
                <w:b/>
                <w:color w:val="000000"/>
              </w:rPr>
              <w:t xml:space="preserve">Derogation Requirement: </w:t>
            </w:r>
            <w:r w:rsidRPr="000921A0">
              <w:rPr>
                <w:rFonts w:ascii="Calibri" w:eastAsia="Verdana" w:hAnsi="Calibri" w:cs="Calibri"/>
                <w:color w:val="000000"/>
              </w:rPr>
              <w:t xml:space="preserve">Students are required to complete </w:t>
            </w:r>
            <w:proofErr w:type="gramStart"/>
            <w:r w:rsidRPr="000921A0">
              <w:rPr>
                <w:rFonts w:ascii="Calibri" w:eastAsia="Verdana" w:hAnsi="Calibri" w:cs="Calibri"/>
                <w:color w:val="000000"/>
              </w:rPr>
              <w:t>all of</w:t>
            </w:r>
            <w:proofErr w:type="gramEnd"/>
            <w:r w:rsidRPr="000921A0">
              <w:rPr>
                <w:rFonts w:ascii="Calibri" w:eastAsia="Verdana" w:hAnsi="Calibri" w:cs="Calibri"/>
                <w:color w:val="000000"/>
              </w:rPr>
              <w:t xml:space="preserve"> the clinical time for that year before they can progress to the next year of the programme.</w:t>
            </w:r>
          </w:p>
        </w:tc>
      </w:tr>
      <w:tr w:rsidR="00EC19CB" w:rsidRPr="000921A0" w14:paraId="4B1EAC50" w14:textId="77777777" w:rsidTr="003C63A8">
        <w:trPr>
          <w:trHeight w:val="1962"/>
        </w:trPr>
        <w:tc>
          <w:tcPr>
            <w:tcW w:w="1807" w:type="dxa"/>
            <w:tcBorders>
              <w:top w:val="single" w:sz="6" w:space="0" w:color="000000"/>
              <w:left w:val="single" w:sz="6" w:space="0" w:color="000000"/>
              <w:bottom w:val="single" w:sz="6" w:space="0" w:color="000000"/>
              <w:right w:val="single" w:sz="6" w:space="0" w:color="000000"/>
            </w:tcBorders>
            <w:shd w:val="clear" w:color="auto" w:fill="auto"/>
            <w:hideMark/>
          </w:tcPr>
          <w:p w14:paraId="42B97182" w14:textId="77777777" w:rsidR="00EC19CB" w:rsidRPr="000921A0" w:rsidRDefault="00EC19CB" w:rsidP="003C63A8">
            <w:pPr>
              <w:rPr>
                <w:rFonts w:ascii="Calibri" w:eastAsia="Calibri" w:hAnsi="Calibri" w:cs="Calibri"/>
                <w:color w:val="000000"/>
              </w:rPr>
            </w:pPr>
            <w:r w:rsidRPr="000921A0">
              <w:rPr>
                <w:rFonts w:ascii="Calibri" w:eastAsia="Verdana" w:hAnsi="Calibri" w:cs="Calibri"/>
                <w:b/>
                <w:color w:val="000000"/>
              </w:rPr>
              <w:lastRenderedPageBreak/>
              <w:t xml:space="preserve"> No Grade </w:t>
            </w:r>
          </w:p>
          <w:p w14:paraId="5F446C7B" w14:textId="77777777" w:rsidR="00EC19CB" w:rsidRPr="000921A0" w:rsidRDefault="00EC19CB" w:rsidP="003C63A8">
            <w:pPr>
              <w:ind w:left="103"/>
              <w:contextualSpacing/>
              <w:rPr>
                <w:rFonts w:ascii="Calibri" w:eastAsia="Calibri" w:hAnsi="Calibri" w:cs="Calibri"/>
                <w:color w:val="000000"/>
              </w:rPr>
            </w:pPr>
            <w:r w:rsidRPr="000921A0">
              <w:rPr>
                <w:rFonts w:ascii="Calibri" w:eastAsia="Verdana" w:hAnsi="Calibri" w:cs="Calibri"/>
                <w:b/>
                <w:color w:val="000000"/>
              </w:rPr>
              <w:t xml:space="preserve">(NM) </w:t>
            </w:r>
          </w:p>
        </w:tc>
        <w:tc>
          <w:tcPr>
            <w:tcW w:w="7560" w:type="dxa"/>
            <w:tcBorders>
              <w:top w:val="single" w:sz="6" w:space="0" w:color="000000"/>
              <w:left w:val="single" w:sz="6" w:space="0" w:color="000000"/>
              <w:bottom w:val="single" w:sz="6" w:space="0" w:color="000000"/>
              <w:right w:val="single" w:sz="6" w:space="0" w:color="000000"/>
            </w:tcBorders>
            <w:shd w:val="clear" w:color="auto" w:fill="auto"/>
            <w:hideMark/>
          </w:tcPr>
          <w:p w14:paraId="5F0285DF" w14:textId="77777777" w:rsidR="00EC19CB" w:rsidRPr="000921A0" w:rsidRDefault="00EC19CB" w:rsidP="003C63A8">
            <w:pPr>
              <w:ind w:left="83"/>
              <w:contextualSpacing/>
              <w:rPr>
                <w:rFonts w:ascii="Calibri" w:eastAsia="Verdana" w:hAnsi="Calibri" w:cs="Calibri"/>
                <w:b/>
                <w:color w:val="000000"/>
              </w:rPr>
            </w:pPr>
            <w:r w:rsidRPr="000921A0">
              <w:rPr>
                <w:rFonts w:ascii="Calibri" w:eastAsia="Verdana" w:hAnsi="Calibri" w:cs="Calibri"/>
                <w:b/>
                <w:color w:val="000000"/>
              </w:rPr>
              <w:t xml:space="preserve">Failure to attend and/or present a completed National Competence Assessment </w:t>
            </w:r>
            <w:proofErr w:type="gramStart"/>
            <w:r w:rsidRPr="000921A0">
              <w:rPr>
                <w:rFonts w:ascii="Calibri" w:eastAsia="Verdana" w:hAnsi="Calibri" w:cs="Calibri"/>
                <w:b/>
                <w:color w:val="000000"/>
              </w:rPr>
              <w:t>Document  to</w:t>
            </w:r>
            <w:proofErr w:type="gramEnd"/>
            <w:r w:rsidRPr="000921A0">
              <w:rPr>
                <w:rFonts w:ascii="Calibri" w:eastAsia="Verdana" w:hAnsi="Calibri" w:cs="Calibri"/>
                <w:b/>
                <w:color w:val="000000"/>
              </w:rPr>
              <w:t xml:space="preserve"> the UCD personal tutor, with no evidence of extenuating circumstances</w:t>
            </w:r>
          </w:p>
          <w:p w14:paraId="7ED69805" w14:textId="77777777" w:rsidR="00EC19CB" w:rsidRPr="000921A0" w:rsidRDefault="00EC19CB" w:rsidP="003C63A8">
            <w:pPr>
              <w:ind w:left="83"/>
              <w:contextualSpacing/>
              <w:rPr>
                <w:rFonts w:ascii="Calibri" w:eastAsia="Verdana" w:hAnsi="Calibri" w:cs="Calibri"/>
                <w:b/>
                <w:color w:val="000000"/>
              </w:rPr>
            </w:pPr>
          </w:p>
          <w:p w14:paraId="0992FA1F" w14:textId="77777777" w:rsidR="00EC19CB" w:rsidRPr="000921A0" w:rsidRDefault="00EC19CB" w:rsidP="003C63A8">
            <w:pPr>
              <w:ind w:left="83"/>
              <w:contextualSpacing/>
              <w:rPr>
                <w:rFonts w:ascii="Calibri" w:eastAsia="Calibri" w:hAnsi="Calibri" w:cs="Calibri"/>
                <w:color w:val="000000"/>
              </w:rPr>
            </w:pPr>
            <w:r w:rsidRPr="000921A0">
              <w:rPr>
                <w:rFonts w:ascii="Calibri" w:eastAsia="Verdana" w:hAnsi="Calibri" w:cs="Calibri"/>
                <w:b/>
                <w:color w:val="000000"/>
              </w:rPr>
              <w:t xml:space="preserve">Failure to attend and/or present a completed Midwifery Competence Assessment Tool to the UCD personal tutor, with no evidence of extenuating circumstances. </w:t>
            </w:r>
          </w:p>
          <w:p w14:paraId="669225F1" w14:textId="77777777" w:rsidR="00EC19CB" w:rsidRPr="000921A0" w:rsidRDefault="00EC19CB" w:rsidP="003C63A8">
            <w:pPr>
              <w:ind w:left="83"/>
              <w:contextualSpacing/>
              <w:rPr>
                <w:rFonts w:ascii="Calibri" w:eastAsia="Calibri" w:hAnsi="Calibri" w:cs="Calibri"/>
                <w:color w:val="000000"/>
              </w:rPr>
            </w:pPr>
            <w:r w:rsidRPr="000921A0">
              <w:rPr>
                <w:rFonts w:ascii="Calibri" w:eastAsia="Verdana" w:hAnsi="Calibri" w:cs="Calibri"/>
                <w:b/>
                <w:color w:val="000000"/>
              </w:rPr>
              <w:t xml:space="preserve">Remediation Strategy: </w:t>
            </w:r>
          </w:p>
          <w:p w14:paraId="0FC66E9D" w14:textId="77777777" w:rsidR="00EC19CB" w:rsidRPr="000921A0" w:rsidRDefault="00EC19CB" w:rsidP="00EC19CB">
            <w:pPr>
              <w:numPr>
                <w:ilvl w:val="0"/>
                <w:numId w:val="6"/>
              </w:numPr>
              <w:contextualSpacing/>
              <w:rPr>
                <w:rFonts w:ascii="Calibri" w:eastAsia="Calibri" w:hAnsi="Calibri" w:cs="Calibri"/>
                <w:color w:val="000000"/>
              </w:rPr>
            </w:pPr>
            <w:r w:rsidRPr="000921A0">
              <w:rPr>
                <w:rFonts w:ascii="Calibri" w:eastAsia="Verdana" w:hAnsi="Calibri" w:cs="Calibri"/>
                <w:color w:val="000000"/>
              </w:rPr>
              <w:t xml:space="preserve">No Grade is treated the same as a fail grade and considered as a clinical attempt. </w:t>
            </w:r>
          </w:p>
          <w:p w14:paraId="4A8E2B44" w14:textId="77777777" w:rsidR="00EC19CB" w:rsidRPr="000921A0" w:rsidRDefault="00EC19CB" w:rsidP="00EC19CB">
            <w:pPr>
              <w:numPr>
                <w:ilvl w:val="0"/>
                <w:numId w:val="6"/>
              </w:numPr>
              <w:contextualSpacing/>
              <w:rPr>
                <w:rFonts w:ascii="Calibri" w:eastAsia="Calibri" w:hAnsi="Calibri" w:cs="Calibri"/>
                <w:color w:val="000000"/>
              </w:rPr>
            </w:pPr>
            <w:r w:rsidRPr="000921A0">
              <w:rPr>
                <w:rFonts w:ascii="Calibri" w:eastAsia="Verdana" w:hAnsi="Calibri" w:cs="Calibri"/>
                <w:color w:val="000000"/>
              </w:rPr>
              <w:t xml:space="preserve">The student is required to repeat the clinical module. </w:t>
            </w:r>
          </w:p>
        </w:tc>
      </w:tr>
    </w:tbl>
    <w:p w14:paraId="72C56661" w14:textId="77777777" w:rsidR="00EC19CB" w:rsidRPr="000921A0" w:rsidRDefault="00EC19CB" w:rsidP="00EC19CB">
      <w:pPr>
        <w:rPr>
          <w:rFonts w:ascii="Calibri" w:hAnsi="Calibri" w:cs="Calibri"/>
        </w:rPr>
        <w:sectPr w:rsidR="00EC19CB" w:rsidRPr="000921A0" w:rsidSect="00E45C5B">
          <w:footerReference w:type="default" r:id="rId9"/>
          <w:pgSz w:w="11906" w:h="16838"/>
          <w:pgMar w:top="1440" w:right="1440" w:bottom="1440" w:left="1440" w:header="709" w:footer="709" w:gutter="0"/>
          <w:cols w:space="708"/>
          <w:docGrid w:linePitch="360"/>
        </w:sectPr>
      </w:pPr>
    </w:p>
    <w:p w14:paraId="363E604F" w14:textId="77777777" w:rsidR="009C1720" w:rsidRDefault="00EC19CB"/>
    <w:sectPr w:rsidR="009C1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88693" w14:textId="77777777" w:rsidR="00922FF0" w:rsidRPr="004904E3" w:rsidRDefault="00EC19CB" w:rsidP="00E45C5B">
    <w:pPr>
      <w:pStyle w:val="Footer"/>
      <w:jc w:val="right"/>
      <w:rPr>
        <w:rFonts w:ascii="Calibri" w:hAnsi="Calibri" w:cs="Calibri"/>
        <w:noProof/>
      </w:rPr>
    </w:pPr>
    <w:r w:rsidRPr="004904E3">
      <w:rPr>
        <w:rFonts w:ascii="Calibri" w:hAnsi="Calibri" w:cs="Calibri"/>
      </w:rPr>
      <w:fldChar w:fldCharType="begin"/>
    </w:r>
    <w:r w:rsidRPr="004904E3">
      <w:rPr>
        <w:rFonts w:ascii="Calibri" w:hAnsi="Calibri" w:cs="Calibri"/>
      </w:rPr>
      <w:instrText xml:space="preserve"> PAGE   \* MERGEFORMAT </w:instrText>
    </w:r>
    <w:r w:rsidRPr="004904E3">
      <w:rPr>
        <w:rFonts w:ascii="Calibri" w:hAnsi="Calibri" w:cs="Calibri"/>
      </w:rPr>
      <w:fldChar w:fldCharType="separate"/>
    </w:r>
    <w:r w:rsidRPr="004904E3">
      <w:rPr>
        <w:rFonts w:ascii="Calibri" w:hAnsi="Calibri" w:cs="Calibri"/>
        <w:noProof/>
      </w:rPr>
      <w:t>2</w:t>
    </w:r>
    <w:r w:rsidRPr="004904E3">
      <w:rPr>
        <w:rFonts w:ascii="Calibri" w:hAnsi="Calibri" w:cs="Calibri"/>
        <w:noProof/>
      </w:rPr>
      <w:fldChar w:fldCharType="end"/>
    </w:r>
  </w:p>
  <w:p w14:paraId="480F7E28" w14:textId="77777777" w:rsidR="00922FF0" w:rsidRPr="004904E3" w:rsidRDefault="00EC19CB" w:rsidP="00E45C5B">
    <w:pPr>
      <w:spacing w:before="15"/>
      <w:rPr>
        <w:rFonts w:ascii="Arial" w:hAnsi="Arial"/>
        <w:sz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E4352"/>
    <w:multiLevelType w:val="hybridMultilevel"/>
    <w:tmpl w:val="C9125A7E"/>
    <w:lvl w:ilvl="0" w:tplc="08090001">
      <w:start w:val="1"/>
      <w:numFmt w:val="bullet"/>
      <w:lvlText w:val=""/>
      <w:lvlJc w:val="left"/>
      <w:pPr>
        <w:ind w:left="443" w:hanging="360"/>
      </w:pPr>
      <w:rPr>
        <w:rFonts w:ascii="Symbol" w:hAnsi="Symbol" w:hint="default"/>
      </w:rPr>
    </w:lvl>
    <w:lvl w:ilvl="1" w:tplc="08090003">
      <w:start w:val="1"/>
      <w:numFmt w:val="bullet"/>
      <w:lvlText w:val="o"/>
      <w:lvlJc w:val="left"/>
      <w:pPr>
        <w:ind w:left="1163" w:hanging="360"/>
      </w:pPr>
      <w:rPr>
        <w:rFonts w:ascii="Courier New" w:hAnsi="Courier New" w:cs="Courier New" w:hint="default"/>
      </w:rPr>
    </w:lvl>
    <w:lvl w:ilvl="2" w:tplc="08090005">
      <w:start w:val="1"/>
      <w:numFmt w:val="bullet"/>
      <w:lvlText w:val=""/>
      <w:lvlJc w:val="left"/>
      <w:pPr>
        <w:ind w:left="1883" w:hanging="360"/>
      </w:pPr>
      <w:rPr>
        <w:rFonts w:ascii="Wingdings" w:hAnsi="Wingdings" w:hint="default"/>
      </w:rPr>
    </w:lvl>
    <w:lvl w:ilvl="3" w:tplc="08090001">
      <w:start w:val="1"/>
      <w:numFmt w:val="bullet"/>
      <w:lvlText w:val=""/>
      <w:lvlJc w:val="left"/>
      <w:pPr>
        <w:ind w:left="2603" w:hanging="360"/>
      </w:pPr>
      <w:rPr>
        <w:rFonts w:ascii="Symbol" w:hAnsi="Symbol" w:hint="default"/>
      </w:rPr>
    </w:lvl>
    <w:lvl w:ilvl="4" w:tplc="08090003">
      <w:start w:val="1"/>
      <w:numFmt w:val="bullet"/>
      <w:lvlText w:val="o"/>
      <w:lvlJc w:val="left"/>
      <w:pPr>
        <w:ind w:left="3323" w:hanging="360"/>
      </w:pPr>
      <w:rPr>
        <w:rFonts w:ascii="Courier New" w:hAnsi="Courier New" w:cs="Courier New" w:hint="default"/>
      </w:rPr>
    </w:lvl>
    <w:lvl w:ilvl="5" w:tplc="08090005">
      <w:start w:val="1"/>
      <w:numFmt w:val="bullet"/>
      <w:lvlText w:val=""/>
      <w:lvlJc w:val="left"/>
      <w:pPr>
        <w:ind w:left="4043" w:hanging="360"/>
      </w:pPr>
      <w:rPr>
        <w:rFonts w:ascii="Wingdings" w:hAnsi="Wingdings" w:hint="default"/>
      </w:rPr>
    </w:lvl>
    <w:lvl w:ilvl="6" w:tplc="08090001">
      <w:start w:val="1"/>
      <w:numFmt w:val="bullet"/>
      <w:lvlText w:val=""/>
      <w:lvlJc w:val="left"/>
      <w:pPr>
        <w:ind w:left="4763" w:hanging="360"/>
      </w:pPr>
      <w:rPr>
        <w:rFonts w:ascii="Symbol" w:hAnsi="Symbol" w:hint="default"/>
      </w:rPr>
    </w:lvl>
    <w:lvl w:ilvl="7" w:tplc="08090003">
      <w:start w:val="1"/>
      <w:numFmt w:val="bullet"/>
      <w:lvlText w:val="o"/>
      <w:lvlJc w:val="left"/>
      <w:pPr>
        <w:ind w:left="5483" w:hanging="360"/>
      </w:pPr>
      <w:rPr>
        <w:rFonts w:ascii="Courier New" w:hAnsi="Courier New" w:cs="Courier New" w:hint="default"/>
      </w:rPr>
    </w:lvl>
    <w:lvl w:ilvl="8" w:tplc="08090005">
      <w:start w:val="1"/>
      <w:numFmt w:val="bullet"/>
      <w:lvlText w:val=""/>
      <w:lvlJc w:val="left"/>
      <w:pPr>
        <w:ind w:left="6203" w:hanging="360"/>
      </w:pPr>
      <w:rPr>
        <w:rFonts w:ascii="Wingdings" w:hAnsi="Wingdings" w:hint="default"/>
      </w:rPr>
    </w:lvl>
  </w:abstractNum>
  <w:abstractNum w:abstractNumId="1" w15:restartNumberingAfterBreak="0">
    <w:nsid w:val="36103E44"/>
    <w:multiLevelType w:val="hybridMultilevel"/>
    <w:tmpl w:val="03900BAA"/>
    <w:lvl w:ilvl="0" w:tplc="C1AEC438">
      <w:start w:val="1"/>
      <w:numFmt w:val="bullet"/>
      <w:lvlText w:val="●"/>
      <w:lvlJc w:val="left"/>
      <w:pPr>
        <w:ind w:left="443"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523" w:hanging="360"/>
      </w:pPr>
      <w:rPr>
        <w:rFonts w:ascii="Courier New" w:hAnsi="Courier New" w:cs="Courier New" w:hint="default"/>
      </w:rPr>
    </w:lvl>
    <w:lvl w:ilvl="2" w:tplc="08090005">
      <w:start w:val="1"/>
      <w:numFmt w:val="bullet"/>
      <w:lvlText w:val=""/>
      <w:lvlJc w:val="left"/>
      <w:pPr>
        <w:ind w:left="2243" w:hanging="360"/>
      </w:pPr>
      <w:rPr>
        <w:rFonts w:ascii="Wingdings" w:hAnsi="Wingdings" w:hint="default"/>
      </w:rPr>
    </w:lvl>
    <w:lvl w:ilvl="3" w:tplc="08090001">
      <w:start w:val="1"/>
      <w:numFmt w:val="bullet"/>
      <w:lvlText w:val=""/>
      <w:lvlJc w:val="left"/>
      <w:pPr>
        <w:ind w:left="2963" w:hanging="360"/>
      </w:pPr>
      <w:rPr>
        <w:rFonts w:ascii="Symbol" w:hAnsi="Symbol" w:hint="default"/>
      </w:rPr>
    </w:lvl>
    <w:lvl w:ilvl="4" w:tplc="08090003">
      <w:start w:val="1"/>
      <w:numFmt w:val="bullet"/>
      <w:lvlText w:val="o"/>
      <w:lvlJc w:val="left"/>
      <w:pPr>
        <w:ind w:left="3683" w:hanging="360"/>
      </w:pPr>
      <w:rPr>
        <w:rFonts w:ascii="Courier New" w:hAnsi="Courier New" w:cs="Courier New" w:hint="default"/>
      </w:rPr>
    </w:lvl>
    <w:lvl w:ilvl="5" w:tplc="08090005">
      <w:start w:val="1"/>
      <w:numFmt w:val="bullet"/>
      <w:lvlText w:val=""/>
      <w:lvlJc w:val="left"/>
      <w:pPr>
        <w:ind w:left="4403" w:hanging="360"/>
      </w:pPr>
      <w:rPr>
        <w:rFonts w:ascii="Wingdings" w:hAnsi="Wingdings" w:hint="default"/>
      </w:rPr>
    </w:lvl>
    <w:lvl w:ilvl="6" w:tplc="08090001">
      <w:start w:val="1"/>
      <w:numFmt w:val="bullet"/>
      <w:lvlText w:val=""/>
      <w:lvlJc w:val="left"/>
      <w:pPr>
        <w:ind w:left="5123" w:hanging="360"/>
      </w:pPr>
      <w:rPr>
        <w:rFonts w:ascii="Symbol" w:hAnsi="Symbol" w:hint="default"/>
      </w:rPr>
    </w:lvl>
    <w:lvl w:ilvl="7" w:tplc="08090003">
      <w:start w:val="1"/>
      <w:numFmt w:val="bullet"/>
      <w:lvlText w:val="o"/>
      <w:lvlJc w:val="left"/>
      <w:pPr>
        <w:ind w:left="5843" w:hanging="360"/>
      </w:pPr>
      <w:rPr>
        <w:rFonts w:ascii="Courier New" w:hAnsi="Courier New" w:cs="Courier New" w:hint="default"/>
      </w:rPr>
    </w:lvl>
    <w:lvl w:ilvl="8" w:tplc="08090005">
      <w:start w:val="1"/>
      <w:numFmt w:val="bullet"/>
      <w:lvlText w:val=""/>
      <w:lvlJc w:val="left"/>
      <w:pPr>
        <w:ind w:left="6563" w:hanging="360"/>
      </w:pPr>
      <w:rPr>
        <w:rFonts w:ascii="Wingdings" w:hAnsi="Wingdings" w:hint="default"/>
      </w:rPr>
    </w:lvl>
  </w:abstractNum>
  <w:abstractNum w:abstractNumId="2" w15:restartNumberingAfterBreak="0">
    <w:nsid w:val="39BE69AF"/>
    <w:multiLevelType w:val="hybridMultilevel"/>
    <w:tmpl w:val="4816E15C"/>
    <w:lvl w:ilvl="0" w:tplc="C1AEC438">
      <w:start w:val="1"/>
      <w:numFmt w:val="bullet"/>
      <w:lvlText w:val="●"/>
      <w:lvlJc w:val="left"/>
      <w:pPr>
        <w:ind w:left="533"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253" w:hanging="360"/>
      </w:pPr>
      <w:rPr>
        <w:rFonts w:ascii="Courier New" w:hAnsi="Courier New" w:cs="Courier New" w:hint="default"/>
      </w:rPr>
    </w:lvl>
    <w:lvl w:ilvl="2" w:tplc="08090005">
      <w:start w:val="1"/>
      <w:numFmt w:val="bullet"/>
      <w:lvlText w:val=""/>
      <w:lvlJc w:val="left"/>
      <w:pPr>
        <w:ind w:left="1973" w:hanging="360"/>
      </w:pPr>
      <w:rPr>
        <w:rFonts w:ascii="Wingdings" w:hAnsi="Wingdings" w:hint="default"/>
      </w:rPr>
    </w:lvl>
    <w:lvl w:ilvl="3" w:tplc="08090001">
      <w:start w:val="1"/>
      <w:numFmt w:val="bullet"/>
      <w:lvlText w:val=""/>
      <w:lvlJc w:val="left"/>
      <w:pPr>
        <w:ind w:left="2693" w:hanging="360"/>
      </w:pPr>
      <w:rPr>
        <w:rFonts w:ascii="Symbol" w:hAnsi="Symbol" w:hint="default"/>
      </w:rPr>
    </w:lvl>
    <w:lvl w:ilvl="4" w:tplc="08090003">
      <w:start w:val="1"/>
      <w:numFmt w:val="bullet"/>
      <w:lvlText w:val="o"/>
      <w:lvlJc w:val="left"/>
      <w:pPr>
        <w:ind w:left="3413" w:hanging="360"/>
      </w:pPr>
      <w:rPr>
        <w:rFonts w:ascii="Courier New" w:hAnsi="Courier New" w:cs="Courier New" w:hint="default"/>
      </w:rPr>
    </w:lvl>
    <w:lvl w:ilvl="5" w:tplc="08090005">
      <w:start w:val="1"/>
      <w:numFmt w:val="bullet"/>
      <w:lvlText w:val=""/>
      <w:lvlJc w:val="left"/>
      <w:pPr>
        <w:ind w:left="4133" w:hanging="360"/>
      </w:pPr>
      <w:rPr>
        <w:rFonts w:ascii="Wingdings" w:hAnsi="Wingdings" w:hint="default"/>
      </w:rPr>
    </w:lvl>
    <w:lvl w:ilvl="6" w:tplc="08090001">
      <w:start w:val="1"/>
      <w:numFmt w:val="bullet"/>
      <w:lvlText w:val=""/>
      <w:lvlJc w:val="left"/>
      <w:pPr>
        <w:ind w:left="4853" w:hanging="360"/>
      </w:pPr>
      <w:rPr>
        <w:rFonts w:ascii="Symbol" w:hAnsi="Symbol" w:hint="default"/>
      </w:rPr>
    </w:lvl>
    <w:lvl w:ilvl="7" w:tplc="08090003">
      <w:start w:val="1"/>
      <w:numFmt w:val="bullet"/>
      <w:lvlText w:val="o"/>
      <w:lvlJc w:val="left"/>
      <w:pPr>
        <w:ind w:left="5573" w:hanging="360"/>
      </w:pPr>
      <w:rPr>
        <w:rFonts w:ascii="Courier New" w:hAnsi="Courier New" w:cs="Courier New" w:hint="default"/>
      </w:rPr>
    </w:lvl>
    <w:lvl w:ilvl="8" w:tplc="08090005">
      <w:start w:val="1"/>
      <w:numFmt w:val="bullet"/>
      <w:lvlText w:val=""/>
      <w:lvlJc w:val="left"/>
      <w:pPr>
        <w:ind w:left="6293" w:hanging="360"/>
      </w:pPr>
      <w:rPr>
        <w:rFonts w:ascii="Wingdings" w:hAnsi="Wingdings" w:hint="default"/>
      </w:rPr>
    </w:lvl>
  </w:abstractNum>
  <w:abstractNum w:abstractNumId="3" w15:restartNumberingAfterBreak="0">
    <w:nsid w:val="49B6219E"/>
    <w:multiLevelType w:val="hybridMultilevel"/>
    <w:tmpl w:val="E49A94BC"/>
    <w:lvl w:ilvl="0" w:tplc="C1AEC438">
      <w:start w:val="1"/>
      <w:numFmt w:val="bullet"/>
      <w:lvlText w:val="●"/>
      <w:lvlJc w:val="left"/>
      <w:pPr>
        <w:ind w:left="4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163" w:hanging="360"/>
      </w:pPr>
      <w:rPr>
        <w:rFonts w:ascii="Courier New" w:hAnsi="Courier New" w:cs="Courier New" w:hint="default"/>
      </w:rPr>
    </w:lvl>
    <w:lvl w:ilvl="2" w:tplc="08090005">
      <w:start w:val="1"/>
      <w:numFmt w:val="bullet"/>
      <w:lvlText w:val=""/>
      <w:lvlJc w:val="left"/>
      <w:pPr>
        <w:ind w:left="1883" w:hanging="360"/>
      </w:pPr>
      <w:rPr>
        <w:rFonts w:ascii="Wingdings" w:hAnsi="Wingdings" w:hint="default"/>
      </w:rPr>
    </w:lvl>
    <w:lvl w:ilvl="3" w:tplc="08090001">
      <w:start w:val="1"/>
      <w:numFmt w:val="bullet"/>
      <w:lvlText w:val=""/>
      <w:lvlJc w:val="left"/>
      <w:pPr>
        <w:ind w:left="2603" w:hanging="360"/>
      </w:pPr>
      <w:rPr>
        <w:rFonts w:ascii="Symbol" w:hAnsi="Symbol" w:hint="default"/>
      </w:rPr>
    </w:lvl>
    <w:lvl w:ilvl="4" w:tplc="08090003">
      <w:start w:val="1"/>
      <w:numFmt w:val="bullet"/>
      <w:lvlText w:val="o"/>
      <w:lvlJc w:val="left"/>
      <w:pPr>
        <w:ind w:left="3323" w:hanging="360"/>
      </w:pPr>
      <w:rPr>
        <w:rFonts w:ascii="Courier New" w:hAnsi="Courier New" w:cs="Courier New" w:hint="default"/>
      </w:rPr>
    </w:lvl>
    <w:lvl w:ilvl="5" w:tplc="08090005">
      <w:start w:val="1"/>
      <w:numFmt w:val="bullet"/>
      <w:lvlText w:val=""/>
      <w:lvlJc w:val="left"/>
      <w:pPr>
        <w:ind w:left="4043" w:hanging="360"/>
      </w:pPr>
      <w:rPr>
        <w:rFonts w:ascii="Wingdings" w:hAnsi="Wingdings" w:hint="default"/>
      </w:rPr>
    </w:lvl>
    <w:lvl w:ilvl="6" w:tplc="08090001">
      <w:start w:val="1"/>
      <w:numFmt w:val="bullet"/>
      <w:lvlText w:val=""/>
      <w:lvlJc w:val="left"/>
      <w:pPr>
        <w:ind w:left="4763" w:hanging="360"/>
      </w:pPr>
      <w:rPr>
        <w:rFonts w:ascii="Symbol" w:hAnsi="Symbol" w:hint="default"/>
      </w:rPr>
    </w:lvl>
    <w:lvl w:ilvl="7" w:tplc="08090003">
      <w:start w:val="1"/>
      <w:numFmt w:val="bullet"/>
      <w:lvlText w:val="o"/>
      <w:lvlJc w:val="left"/>
      <w:pPr>
        <w:ind w:left="5483" w:hanging="360"/>
      </w:pPr>
      <w:rPr>
        <w:rFonts w:ascii="Courier New" w:hAnsi="Courier New" w:cs="Courier New" w:hint="default"/>
      </w:rPr>
    </w:lvl>
    <w:lvl w:ilvl="8" w:tplc="08090005">
      <w:start w:val="1"/>
      <w:numFmt w:val="bullet"/>
      <w:lvlText w:val=""/>
      <w:lvlJc w:val="left"/>
      <w:pPr>
        <w:ind w:left="6203" w:hanging="360"/>
      </w:pPr>
      <w:rPr>
        <w:rFonts w:ascii="Wingdings" w:hAnsi="Wingdings" w:hint="default"/>
      </w:rPr>
    </w:lvl>
  </w:abstractNum>
  <w:abstractNum w:abstractNumId="4" w15:restartNumberingAfterBreak="0">
    <w:nsid w:val="5D0A1C81"/>
    <w:multiLevelType w:val="hybridMultilevel"/>
    <w:tmpl w:val="4F001082"/>
    <w:lvl w:ilvl="0" w:tplc="C1AEC438">
      <w:start w:val="1"/>
      <w:numFmt w:val="bullet"/>
      <w:lvlText w:val="●"/>
      <w:lvlJc w:val="left"/>
      <w:pPr>
        <w:ind w:left="4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163" w:hanging="360"/>
      </w:pPr>
      <w:rPr>
        <w:rFonts w:ascii="Courier New" w:hAnsi="Courier New" w:cs="Courier New" w:hint="default"/>
      </w:rPr>
    </w:lvl>
    <w:lvl w:ilvl="2" w:tplc="08090005">
      <w:start w:val="1"/>
      <w:numFmt w:val="bullet"/>
      <w:lvlText w:val=""/>
      <w:lvlJc w:val="left"/>
      <w:pPr>
        <w:ind w:left="1883" w:hanging="360"/>
      </w:pPr>
      <w:rPr>
        <w:rFonts w:ascii="Wingdings" w:hAnsi="Wingdings" w:hint="default"/>
      </w:rPr>
    </w:lvl>
    <w:lvl w:ilvl="3" w:tplc="08090001">
      <w:start w:val="1"/>
      <w:numFmt w:val="bullet"/>
      <w:lvlText w:val=""/>
      <w:lvlJc w:val="left"/>
      <w:pPr>
        <w:ind w:left="2603" w:hanging="360"/>
      </w:pPr>
      <w:rPr>
        <w:rFonts w:ascii="Symbol" w:hAnsi="Symbol" w:hint="default"/>
      </w:rPr>
    </w:lvl>
    <w:lvl w:ilvl="4" w:tplc="08090003">
      <w:start w:val="1"/>
      <w:numFmt w:val="bullet"/>
      <w:lvlText w:val="o"/>
      <w:lvlJc w:val="left"/>
      <w:pPr>
        <w:ind w:left="3323" w:hanging="360"/>
      </w:pPr>
      <w:rPr>
        <w:rFonts w:ascii="Courier New" w:hAnsi="Courier New" w:cs="Courier New" w:hint="default"/>
      </w:rPr>
    </w:lvl>
    <w:lvl w:ilvl="5" w:tplc="08090005">
      <w:start w:val="1"/>
      <w:numFmt w:val="bullet"/>
      <w:lvlText w:val=""/>
      <w:lvlJc w:val="left"/>
      <w:pPr>
        <w:ind w:left="4043" w:hanging="360"/>
      </w:pPr>
      <w:rPr>
        <w:rFonts w:ascii="Wingdings" w:hAnsi="Wingdings" w:hint="default"/>
      </w:rPr>
    </w:lvl>
    <w:lvl w:ilvl="6" w:tplc="08090001">
      <w:start w:val="1"/>
      <w:numFmt w:val="bullet"/>
      <w:lvlText w:val=""/>
      <w:lvlJc w:val="left"/>
      <w:pPr>
        <w:ind w:left="4763" w:hanging="360"/>
      </w:pPr>
      <w:rPr>
        <w:rFonts w:ascii="Symbol" w:hAnsi="Symbol" w:hint="default"/>
      </w:rPr>
    </w:lvl>
    <w:lvl w:ilvl="7" w:tplc="08090003">
      <w:start w:val="1"/>
      <w:numFmt w:val="bullet"/>
      <w:lvlText w:val="o"/>
      <w:lvlJc w:val="left"/>
      <w:pPr>
        <w:ind w:left="5483" w:hanging="360"/>
      </w:pPr>
      <w:rPr>
        <w:rFonts w:ascii="Courier New" w:hAnsi="Courier New" w:cs="Courier New" w:hint="default"/>
      </w:rPr>
    </w:lvl>
    <w:lvl w:ilvl="8" w:tplc="08090005">
      <w:start w:val="1"/>
      <w:numFmt w:val="bullet"/>
      <w:lvlText w:val=""/>
      <w:lvlJc w:val="left"/>
      <w:pPr>
        <w:ind w:left="6203" w:hanging="360"/>
      </w:pPr>
      <w:rPr>
        <w:rFonts w:ascii="Wingdings" w:hAnsi="Wingdings" w:hint="default"/>
      </w:rPr>
    </w:lvl>
  </w:abstractNum>
  <w:abstractNum w:abstractNumId="5" w15:restartNumberingAfterBreak="0">
    <w:nsid w:val="5E831447"/>
    <w:multiLevelType w:val="hybridMultilevel"/>
    <w:tmpl w:val="5AE210EA"/>
    <w:lvl w:ilvl="0" w:tplc="08090001">
      <w:start w:val="1"/>
      <w:numFmt w:val="bullet"/>
      <w:lvlText w:val=""/>
      <w:lvlJc w:val="left"/>
      <w:pPr>
        <w:ind w:left="443" w:hanging="360"/>
      </w:pPr>
      <w:rPr>
        <w:rFonts w:ascii="Symbol" w:hAnsi="Symbol" w:hint="default"/>
      </w:rPr>
    </w:lvl>
    <w:lvl w:ilvl="1" w:tplc="08090003">
      <w:start w:val="1"/>
      <w:numFmt w:val="bullet"/>
      <w:lvlText w:val="o"/>
      <w:lvlJc w:val="left"/>
      <w:pPr>
        <w:ind w:left="1163" w:hanging="360"/>
      </w:pPr>
      <w:rPr>
        <w:rFonts w:ascii="Courier New" w:hAnsi="Courier New" w:cs="Courier New" w:hint="default"/>
      </w:rPr>
    </w:lvl>
    <w:lvl w:ilvl="2" w:tplc="08090005">
      <w:start w:val="1"/>
      <w:numFmt w:val="bullet"/>
      <w:lvlText w:val=""/>
      <w:lvlJc w:val="left"/>
      <w:pPr>
        <w:ind w:left="1883" w:hanging="360"/>
      </w:pPr>
      <w:rPr>
        <w:rFonts w:ascii="Wingdings" w:hAnsi="Wingdings" w:hint="default"/>
      </w:rPr>
    </w:lvl>
    <w:lvl w:ilvl="3" w:tplc="08090001">
      <w:start w:val="1"/>
      <w:numFmt w:val="bullet"/>
      <w:lvlText w:val=""/>
      <w:lvlJc w:val="left"/>
      <w:pPr>
        <w:ind w:left="2603" w:hanging="360"/>
      </w:pPr>
      <w:rPr>
        <w:rFonts w:ascii="Symbol" w:hAnsi="Symbol" w:hint="default"/>
      </w:rPr>
    </w:lvl>
    <w:lvl w:ilvl="4" w:tplc="08090003">
      <w:start w:val="1"/>
      <w:numFmt w:val="bullet"/>
      <w:lvlText w:val="o"/>
      <w:lvlJc w:val="left"/>
      <w:pPr>
        <w:ind w:left="3323" w:hanging="360"/>
      </w:pPr>
      <w:rPr>
        <w:rFonts w:ascii="Courier New" w:hAnsi="Courier New" w:cs="Courier New" w:hint="default"/>
      </w:rPr>
    </w:lvl>
    <w:lvl w:ilvl="5" w:tplc="08090005">
      <w:start w:val="1"/>
      <w:numFmt w:val="bullet"/>
      <w:lvlText w:val=""/>
      <w:lvlJc w:val="left"/>
      <w:pPr>
        <w:ind w:left="4043" w:hanging="360"/>
      </w:pPr>
      <w:rPr>
        <w:rFonts w:ascii="Wingdings" w:hAnsi="Wingdings" w:hint="default"/>
      </w:rPr>
    </w:lvl>
    <w:lvl w:ilvl="6" w:tplc="08090001">
      <w:start w:val="1"/>
      <w:numFmt w:val="bullet"/>
      <w:lvlText w:val=""/>
      <w:lvlJc w:val="left"/>
      <w:pPr>
        <w:ind w:left="4763" w:hanging="360"/>
      </w:pPr>
      <w:rPr>
        <w:rFonts w:ascii="Symbol" w:hAnsi="Symbol" w:hint="default"/>
      </w:rPr>
    </w:lvl>
    <w:lvl w:ilvl="7" w:tplc="08090003">
      <w:start w:val="1"/>
      <w:numFmt w:val="bullet"/>
      <w:lvlText w:val="o"/>
      <w:lvlJc w:val="left"/>
      <w:pPr>
        <w:ind w:left="5483" w:hanging="360"/>
      </w:pPr>
      <w:rPr>
        <w:rFonts w:ascii="Courier New" w:hAnsi="Courier New" w:cs="Courier New" w:hint="default"/>
      </w:rPr>
    </w:lvl>
    <w:lvl w:ilvl="8" w:tplc="08090005">
      <w:start w:val="1"/>
      <w:numFmt w:val="bullet"/>
      <w:lvlText w:val=""/>
      <w:lvlJc w:val="left"/>
      <w:pPr>
        <w:ind w:left="6203"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CB"/>
    <w:rsid w:val="00104756"/>
    <w:rsid w:val="00D11AEF"/>
    <w:rsid w:val="00DD02E2"/>
    <w:rsid w:val="00EC19CB"/>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8006"/>
  <w15:chartTrackingRefBased/>
  <w15:docId w15:val="{96052E50-4E50-40DA-ACD4-8DB06151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9CB"/>
    <w:pPr>
      <w:spacing w:after="0" w:line="240" w:lineRule="auto"/>
    </w:pPr>
    <w:rPr>
      <w:rFonts w:ascii="Cambria" w:eastAsia="MS Mincho" w:hAnsi="Cambria" w:cs="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19CB"/>
    <w:pPr>
      <w:tabs>
        <w:tab w:val="center" w:pos="4320"/>
        <w:tab w:val="right" w:pos="8640"/>
      </w:tabs>
    </w:pPr>
  </w:style>
  <w:style w:type="character" w:customStyle="1" w:styleId="FooterChar">
    <w:name w:val="Footer Char"/>
    <w:basedOn w:val="DefaultParagraphFont"/>
    <w:link w:val="Footer"/>
    <w:uiPriority w:val="99"/>
    <w:rsid w:val="00EC19CB"/>
    <w:rPr>
      <w:rFonts w:ascii="Cambria" w:eastAsia="MS Mincho" w:hAnsi="Cambria"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C9A4C18DD0F48BCB551CB6A38E653" ma:contentTypeVersion="2" ma:contentTypeDescription="Create a new document." ma:contentTypeScope="" ma:versionID="8a76816439e07561c952914a5fd26e28">
  <xsd:schema xmlns:xsd="http://www.w3.org/2001/XMLSchema" xmlns:xs="http://www.w3.org/2001/XMLSchema" xmlns:p="http://schemas.microsoft.com/office/2006/metadata/properties" xmlns:ns3="c78f089e-2951-4007-956f-5ecb87c4be83" targetNamespace="http://schemas.microsoft.com/office/2006/metadata/properties" ma:root="true" ma:fieldsID="09aa014c552e57148b8e8d9db4da0fe3" ns3:_="">
    <xsd:import namespace="c78f089e-2951-4007-956f-5ecb87c4be8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f089e-2951-4007-956f-5ecb87c4b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6A4E14-659C-4BBB-990E-BC7626A20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f089e-2951-4007-956f-5ecb87c4b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90529-94E7-4F37-B652-FA12A8E3C0E0}">
  <ds:schemaRefs>
    <ds:schemaRef ds:uri="http://schemas.microsoft.com/sharepoint/v3/contenttype/forms"/>
  </ds:schemaRefs>
</ds:datastoreItem>
</file>

<file path=customXml/itemProps3.xml><?xml version="1.0" encoding="utf-8"?>
<ds:datastoreItem xmlns:ds="http://schemas.openxmlformats.org/officeDocument/2006/customXml" ds:itemID="{8B8220F1-7482-4D31-9209-37D0102609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1327</Words>
  <Characters>7569</Characters>
  <Application>Microsoft Office Word</Application>
  <DocSecurity>0</DocSecurity>
  <Lines>63</Lines>
  <Paragraphs>17</Paragraphs>
  <ScaleCrop>false</ScaleCrop>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xiaoyao.xiao@ucdconnect.ie</dc:creator>
  <cp:keywords/>
  <dc:description/>
  <cp:lastModifiedBy>xiaoyao.xiao@ucdconnect.ie</cp:lastModifiedBy>
  <cp:revision>1</cp:revision>
  <dcterms:created xsi:type="dcterms:W3CDTF">2019-11-25T15:18:00Z</dcterms:created>
  <dcterms:modified xsi:type="dcterms:W3CDTF">2019-11-25T15:19:00Z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0x0101000B2C9A4C18DD0F48BCB551CB6A38E653</vt:lpwstr>
  </property>
</Properties>
</file>