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A9A9" w14:textId="77777777" w:rsidR="00B26714" w:rsidRPr="009829A7" w:rsidRDefault="005E1AFB" w:rsidP="009829A7">
      <w:pPr>
        <w:pStyle w:val="Heading2"/>
      </w:pPr>
      <w:r w:rsidRPr="009829A7">
        <w:t>University College Dublin</w:t>
      </w:r>
      <w:r w:rsidRPr="009829A7">
        <w:br/>
        <w:t>National University of Ireland, Dublin</w:t>
      </w:r>
    </w:p>
    <w:p w14:paraId="27A4AFAF" w14:textId="77777777" w:rsidR="00B26714" w:rsidRPr="009829A7" w:rsidRDefault="009829A7" w:rsidP="009829A7">
      <w:pPr>
        <w:pStyle w:val="Heading2"/>
      </w:pPr>
      <w:r w:rsidRPr="009829A7">
        <w:rPr>
          <w:noProof/>
          <w:lang w:val="en-GB" w:eastAsia="en-GB"/>
        </w:rPr>
        <w:drawing>
          <wp:inline distT="0" distB="0" distL="0" distR="0" wp14:anchorId="3C1DA3E0" wp14:editId="58249F5E">
            <wp:extent cx="1428750" cy="2095500"/>
            <wp:effectExtent l="0" t="0" r="0" b="0"/>
            <wp:docPr id="2" name="Picture 2" descr="M:\ADMISS\Personal Folders\Susan\Large items\Crests\ucd_brandmark_colou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DMISS\Personal Folders\Susan\Large items\Crests\ucd_brandmark_colour_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2095500"/>
                    </a:xfrm>
                    <a:prstGeom prst="rect">
                      <a:avLst/>
                    </a:prstGeom>
                    <a:noFill/>
                    <a:ln>
                      <a:noFill/>
                    </a:ln>
                  </pic:spPr>
                </pic:pic>
              </a:graphicData>
            </a:graphic>
          </wp:inline>
        </w:drawing>
      </w:r>
    </w:p>
    <w:p w14:paraId="73F486A4" w14:textId="77777777" w:rsidR="00B26714" w:rsidRPr="009829A7" w:rsidRDefault="005E1AFB" w:rsidP="009829A7">
      <w:pPr>
        <w:pStyle w:val="Heading2"/>
      </w:pPr>
      <w:r w:rsidRPr="009829A7">
        <w:t>Veterinary Medicine (MVB)</w:t>
      </w:r>
      <w:r w:rsidRPr="009829A7">
        <w:br/>
        <w:t xml:space="preserve">Graduate-Entry </w:t>
      </w:r>
    </w:p>
    <w:p w14:paraId="06DE3905" w14:textId="77777777" w:rsidR="00B26714" w:rsidRPr="009829A7" w:rsidRDefault="005E1AFB" w:rsidP="009829A7">
      <w:pPr>
        <w:pStyle w:val="Heading2"/>
      </w:pPr>
      <w:r w:rsidRPr="009829A7">
        <w:t xml:space="preserve">Guidelines for Applicants </w:t>
      </w:r>
    </w:p>
    <w:p w14:paraId="163E169D" w14:textId="779D31BD" w:rsidR="00B26714" w:rsidRPr="009829A7" w:rsidRDefault="0063016F" w:rsidP="009829A7">
      <w:pPr>
        <w:pStyle w:val="redhead"/>
      </w:pPr>
      <w:r>
        <w:t xml:space="preserve">Apply Via CAO – </w:t>
      </w:r>
      <w:hyperlink r:id="rId8" w:history="1">
        <w:r w:rsidRPr="00392BBD">
          <w:rPr>
            <w:rStyle w:val="Hyperlink"/>
          </w:rPr>
          <w:t>www.cao.ie</w:t>
        </w:r>
      </w:hyperlink>
      <w:r>
        <w:t xml:space="preserve"> </w:t>
      </w:r>
    </w:p>
    <w:p w14:paraId="66F63570" w14:textId="3943AD58" w:rsidR="009829A7" w:rsidRPr="00CA0B56" w:rsidRDefault="009829A7" w:rsidP="008C39D5">
      <w:pPr>
        <w:pStyle w:val="Boldnote"/>
      </w:pPr>
      <w:r w:rsidRPr="00CA0B56">
        <w:t>A s</w:t>
      </w:r>
      <w:r w:rsidR="005E1AFB" w:rsidRPr="00CA0B56">
        <w:t xml:space="preserve">igned </w:t>
      </w:r>
      <w:r w:rsidRPr="00CA0B56">
        <w:t>c</w:t>
      </w:r>
      <w:r w:rsidR="005E1AFB" w:rsidRPr="00CA0B56">
        <w:t xml:space="preserve">opy of the UCD Supplementary Application form </w:t>
      </w:r>
      <w:r w:rsidRPr="00CA0B56">
        <w:t>and</w:t>
      </w:r>
      <w:r w:rsidR="005E1AFB" w:rsidRPr="00CA0B56">
        <w:t xml:space="preserve"> all relevant </w:t>
      </w:r>
      <w:r w:rsidRPr="00CA0B56">
        <w:t xml:space="preserve">supporting documents </w:t>
      </w:r>
      <w:r w:rsidR="005E1AFB" w:rsidRPr="00CA0B56">
        <w:t>must be sub</w:t>
      </w:r>
      <w:r w:rsidRPr="00CA0B56">
        <w:t>mitted to the CAO</w:t>
      </w:r>
      <w:r w:rsidR="00794DF0">
        <w:t xml:space="preserve"> immediately following application</w:t>
      </w:r>
      <w:r w:rsidRPr="00CA0B56">
        <w:t>.</w:t>
      </w:r>
      <w:r w:rsidR="00CA0B56">
        <w:br/>
      </w:r>
      <w:r w:rsidR="00CA0B56">
        <w:br/>
      </w:r>
      <w:r w:rsidRPr="00CA0B56">
        <w:rPr>
          <w:u w:val="single"/>
        </w:rPr>
        <w:t>Exception</w:t>
      </w:r>
      <w:r w:rsidRPr="00CA0B56">
        <w:t xml:space="preserve">: Transcripts for </w:t>
      </w:r>
      <w:r w:rsidR="00D17FB2">
        <w:t>current</w:t>
      </w:r>
      <w:r w:rsidRPr="00CA0B56">
        <w:t xml:space="preserve"> degrees </w:t>
      </w:r>
      <w:r w:rsidRPr="00CA0B56">
        <w:rPr>
          <w:i/>
        </w:rPr>
        <w:t>only</w:t>
      </w:r>
      <w:r w:rsidRPr="00CA0B56">
        <w:t xml:space="preserve"> will be accepted if received by CAO no later than 4 July. Documents received after this cannot be considered.</w:t>
      </w:r>
    </w:p>
    <w:p w14:paraId="66EAA185" w14:textId="77777777" w:rsidR="00D51624" w:rsidRDefault="00D51624">
      <w:pPr>
        <w:rPr>
          <w:rFonts w:ascii="Verdana" w:eastAsiaTheme="majorEastAsia" w:hAnsi="Verdana" w:cstheme="majorBidi"/>
          <w:b/>
          <w:bCs/>
          <w:sz w:val="24"/>
          <w:szCs w:val="24"/>
          <w:lang w:val="en-AU"/>
        </w:rPr>
      </w:pPr>
      <w:r>
        <w:br w:type="page"/>
      </w:r>
    </w:p>
    <w:p w14:paraId="65E2D5D8" w14:textId="59ECA7B5" w:rsidR="00B26714" w:rsidRPr="00CA0B56" w:rsidRDefault="005E1AFB" w:rsidP="00CA0B56">
      <w:pPr>
        <w:pStyle w:val="Heading3"/>
      </w:pPr>
      <w:r w:rsidRPr="00CA0B56">
        <w:lastRenderedPageBreak/>
        <w:t>Introduction</w:t>
      </w:r>
    </w:p>
    <w:p w14:paraId="4A32A885" w14:textId="77777777" w:rsidR="00B26714" w:rsidRPr="00517BB6" w:rsidRDefault="005E1AFB" w:rsidP="00517BB6">
      <w:pPr>
        <w:pStyle w:val="pre"/>
      </w:pPr>
      <w:r w:rsidRPr="00CA0B56">
        <w:t>There are 2 possible routes available for graduates wishing to enter Veterinary Medicine in UCD:</w:t>
      </w:r>
    </w:p>
    <w:p w14:paraId="1477C31F" w14:textId="77777777" w:rsidR="00B26714" w:rsidRPr="00CA0B56" w:rsidRDefault="005E1AFB" w:rsidP="00CA0B56">
      <w:pPr>
        <w:pStyle w:val="bullet"/>
      </w:pPr>
      <w:r w:rsidRPr="00CA0B56">
        <w:t xml:space="preserve">A four-year programme, open to graduates with a degree in biological/biomedical sciences. </w:t>
      </w:r>
    </w:p>
    <w:p w14:paraId="518536B4" w14:textId="77777777" w:rsidR="00B26714" w:rsidRPr="00CA0B56" w:rsidRDefault="005E1AFB" w:rsidP="00CA0B56">
      <w:pPr>
        <w:pStyle w:val="bullet"/>
      </w:pPr>
      <w:r w:rsidRPr="00CA0B56">
        <w:t>A five-year programme,</w:t>
      </w:r>
      <w:r w:rsidRPr="00CA0B56" w:rsidDel="00457A42">
        <w:t xml:space="preserve"> open for applicants who are graduates of any discipline and to those applying with a Leaving Certificate.</w:t>
      </w:r>
    </w:p>
    <w:p w14:paraId="7E908B4D" w14:textId="77777777" w:rsidR="00B26714" w:rsidRPr="009829A7" w:rsidRDefault="005E1AFB" w:rsidP="009829A7">
      <w:pPr>
        <w:rPr>
          <w:rFonts w:ascii="Verdana" w:hAnsi="Verdana"/>
          <w:lang w:val="en-AU"/>
        </w:rPr>
      </w:pPr>
      <w:r w:rsidRPr="009829A7">
        <w:rPr>
          <w:rFonts w:ascii="Verdana" w:hAnsi="Verdana"/>
          <w:lang w:val="en-AU"/>
        </w:rPr>
        <w:t>The aim of these entry routes is to provide educational opportunities to graduates who have made a mature decision to commit a lifetime to a demanding profession.</w:t>
      </w:r>
    </w:p>
    <w:p w14:paraId="0A3D091B" w14:textId="77777777" w:rsidR="00B26714" w:rsidRPr="00565974" w:rsidRDefault="005E1AFB" w:rsidP="00CA0B56">
      <w:pPr>
        <w:pStyle w:val="Heading3"/>
      </w:pPr>
      <w:r w:rsidRPr="00565974">
        <w:t>Application Procedure</w:t>
      </w:r>
    </w:p>
    <w:p w14:paraId="6292F54C" w14:textId="77777777" w:rsidR="00B26714" w:rsidRPr="009829A7" w:rsidRDefault="005E1AFB" w:rsidP="00CA0B56">
      <w:pPr>
        <w:pStyle w:val="BodyText"/>
      </w:pPr>
      <w:r w:rsidRPr="009829A7">
        <w:t>There are two separate elements to the application process which must be completed:</w:t>
      </w:r>
    </w:p>
    <w:p w14:paraId="3AD9500F" w14:textId="77777777" w:rsidR="00B26714" w:rsidRPr="00565974" w:rsidRDefault="00565974" w:rsidP="00565974">
      <w:pPr>
        <w:pStyle w:val="Heading4"/>
      </w:pPr>
      <w:r w:rsidRPr="00565974">
        <w:t>Step 1:</w:t>
      </w:r>
      <w:r w:rsidRPr="00565974">
        <w:tab/>
      </w:r>
      <w:r w:rsidR="005E1AFB" w:rsidRPr="00565974">
        <w:t xml:space="preserve">Apply for the appropriate course via the </w:t>
      </w:r>
      <w:proofErr w:type="gramStart"/>
      <w:r w:rsidR="005E1AFB" w:rsidRPr="00565974">
        <w:t>CAO</w:t>
      </w:r>
      <w:proofErr w:type="gramEnd"/>
    </w:p>
    <w:p w14:paraId="3DE1150F" w14:textId="1860FF0C" w:rsidR="00D17FB2" w:rsidRDefault="005E1AFB" w:rsidP="00CA0B56">
      <w:pPr>
        <w:pStyle w:val="BodyText"/>
      </w:pPr>
      <w:r w:rsidRPr="009829A7">
        <w:t>EU applicants</w:t>
      </w:r>
      <w:r w:rsidRPr="00CA0B56">
        <w:rPr>
          <w:vertAlign w:val="superscript"/>
        </w:rPr>
        <w:footnoteReference w:id="1"/>
      </w:r>
      <w:r w:rsidRPr="00CA0B56">
        <w:rPr>
          <w:vertAlign w:val="superscript"/>
        </w:rPr>
        <w:t xml:space="preserve"> </w:t>
      </w:r>
      <w:r w:rsidRPr="009829A7">
        <w:t xml:space="preserve">must apply online via </w:t>
      </w:r>
      <w:hyperlink r:id="rId9" w:history="1">
        <w:r w:rsidRPr="009829A7">
          <w:rPr>
            <w:rStyle w:val="Hyperlink"/>
            <w:rFonts w:eastAsiaTheme="majorEastAsia"/>
            <w:lang w:val="en-AU"/>
          </w:rPr>
          <w:t>www.cao.ie</w:t>
        </w:r>
      </w:hyperlink>
      <w:r w:rsidRPr="009829A7">
        <w:t xml:space="preserve"> course code DN301 (four-year </w:t>
      </w:r>
      <w:r w:rsidRPr="00565974">
        <w:t>programme</w:t>
      </w:r>
      <w:r w:rsidRPr="009829A7">
        <w:t xml:space="preserve">) or DN300 (five-year programme). </w:t>
      </w:r>
      <w:r w:rsidR="00794DF0">
        <w:t xml:space="preserve">Normal </w:t>
      </w:r>
      <w:r w:rsidRPr="009829A7">
        <w:t xml:space="preserve">CAO </w:t>
      </w:r>
      <w:r w:rsidRPr="00565974">
        <w:t>closing</w:t>
      </w:r>
      <w:r w:rsidRPr="009829A7">
        <w:t xml:space="preserve"> date 5pm, 1 February.</w:t>
      </w:r>
      <w:r w:rsidR="00CA0B56">
        <w:t xml:space="preserve"> </w:t>
      </w:r>
    </w:p>
    <w:p w14:paraId="7EF1B078" w14:textId="77777777" w:rsidR="00CA0B56" w:rsidRPr="009829A7" w:rsidRDefault="00CA0B56" w:rsidP="00CA0B56">
      <w:pPr>
        <w:pStyle w:val="BodyText"/>
      </w:pPr>
      <w:r w:rsidRPr="009829A7">
        <w:t>One copy of the signed and completed UCD Supplementary</w:t>
      </w:r>
      <w:r>
        <w:t xml:space="preserve"> Application Form </w:t>
      </w:r>
      <w:r w:rsidRPr="009829A7">
        <w:t>plus all related documents (</w:t>
      </w:r>
      <w:proofErr w:type="gramStart"/>
      <w:r w:rsidRPr="009829A7">
        <w:t>e.g.</w:t>
      </w:r>
      <w:proofErr w:type="gramEnd"/>
      <w:r w:rsidRPr="009829A7">
        <w:t xml:space="preserve"> copies of Official transcript(s) etc</w:t>
      </w:r>
      <w:r>
        <w:t>.</w:t>
      </w:r>
      <w:r w:rsidR="00AF1285">
        <w:t xml:space="preserve">) must be sent to the CAO </w:t>
      </w:r>
      <w:r w:rsidR="00D17FB2">
        <w:t>within 2 weeks of application</w:t>
      </w:r>
      <w:r w:rsidRPr="009829A7">
        <w:t>.</w:t>
      </w:r>
    </w:p>
    <w:p w14:paraId="190BEB80" w14:textId="77777777" w:rsidR="00B26714" w:rsidRPr="00CA0B56" w:rsidRDefault="005E1AFB" w:rsidP="008C39D5">
      <w:pPr>
        <w:pStyle w:val="YellowNote"/>
      </w:pPr>
      <w:r w:rsidRPr="00CA0B56">
        <w:t>N.B. Should you be successful in the assessment of your application, you will be required to submit an Official Transcript(s) of your degree(s) to UCD for verification before the offer will be made official.</w:t>
      </w:r>
    </w:p>
    <w:p w14:paraId="7956435F" w14:textId="77777777" w:rsidR="00B26714" w:rsidRPr="009829A7" w:rsidRDefault="005E1AFB" w:rsidP="00565974">
      <w:pPr>
        <w:pStyle w:val="Heading4"/>
      </w:pPr>
      <w:r w:rsidRPr="009829A7">
        <w:t>Step 2: Apply to sit GAMSAT (All Applicants)</w:t>
      </w:r>
    </w:p>
    <w:p w14:paraId="7D63845A" w14:textId="77777777" w:rsidR="00B26714" w:rsidRPr="00CA0B56" w:rsidRDefault="005E1AFB" w:rsidP="00CA0B56">
      <w:pPr>
        <w:pStyle w:val="BodyText"/>
      </w:pPr>
      <w:r w:rsidRPr="00CA0B56">
        <w:t xml:space="preserve">You will need to sit the Graduate Australian Medical School Admission Test (GAMSAT) to </w:t>
      </w:r>
      <w:r w:rsidR="00CA0B56">
        <w:t xml:space="preserve">apply to </w:t>
      </w:r>
      <w:r w:rsidRPr="00CA0B56">
        <w:t xml:space="preserve">Veterinary Medicine via the graduate-entry pathway. GAMSAT is a professionally designed and marked selection test developed by the Australian Council for Educational Research (ACER) for medical schools offering graduate-entry programmes that are open to graduates of any discipline. </w:t>
      </w:r>
    </w:p>
    <w:p w14:paraId="6DD95FD0" w14:textId="77777777" w:rsidR="00B26714" w:rsidRPr="009829A7" w:rsidRDefault="005E1AFB" w:rsidP="00CA0B56">
      <w:pPr>
        <w:pStyle w:val="BodyText"/>
      </w:pPr>
      <w:r w:rsidRPr="009829A7">
        <w:t xml:space="preserve">Registration is by online enrolment and the </w:t>
      </w:r>
      <w:r w:rsidR="00AF1285">
        <w:t xml:space="preserve">closing date is </w:t>
      </w:r>
      <w:r w:rsidR="00D17FB2">
        <w:t>early</w:t>
      </w:r>
      <w:r w:rsidRPr="009829A7">
        <w:t xml:space="preserve"> February </w:t>
      </w:r>
      <w:r w:rsidR="00D17FB2">
        <w:t>each year</w:t>
      </w:r>
      <w:r w:rsidRPr="009829A7">
        <w:t xml:space="preserve">. The website address is </w:t>
      </w:r>
      <w:hyperlink r:id="rId10" w:history="1">
        <w:r w:rsidRPr="009829A7">
          <w:rPr>
            <w:rStyle w:val="Hyperlink"/>
            <w:rFonts w:eastAsiaTheme="majorEastAsia"/>
            <w:lang w:val="en-AU"/>
          </w:rPr>
          <w:t>www.gamsat-ie.org</w:t>
        </w:r>
      </w:hyperlink>
      <w:r w:rsidRPr="009829A7">
        <w:t xml:space="preserve">. </w:t>
      </w:r>
    </w:p>
    <w:p w14:paraId="473D96CA" w14:textId="77777777" w:rsidR="00B26714" w:rsidRPr="009829A7" w:rsidRDefault="005E1AFB" w:rsidP="008C39D5">
      <w:pPr>
        <w:pStyle w:val="YellowNote"/>
      </w:pPr>
      <w:r w:rsidRPr="009829A7">
        <w:t xml:space="preserve">The GAMSAT test </w:t>
      </w:r>
      <w:r w:rsidR="00D17FB2">
        <w:t>is held in late March each year</w:t>
      </w:r>
      <w:r w:rsidRPr="009829A7">
        <w:t xml:space="preserve"> in </w:t>
      </w:r>
      <w:proofErr w:type="gramStart"/>
      <w:r w:rsidRPr="009829A7">
        <w:t>a number of</w:t>
      </w:r>
      <w:proofErr w:type="gramEnd"/>
      <w:r w:rsidRPr="009829A7">
        <w:t xml:space="preserve"> venues in Ireland and abroad, please see the GAMSAT website for further details. </w:t>
      </w:r>
    </w:p>
    <w:p w14:paraId="20CE9056" w14:textId="77777777" w:rsidR="00B26714" w:rsidRPr="009829A7" w:rsidRDefault="005E1AFB" w:rsidP="00517BB6">
      <w:pPr>
        <w:pStyle w:val="pre"/>
      </w:pPr>
      <w:r w:rsidRPr="009829A7">
        <w:t xml:space="preserve">GAMSAT Preparation Material can be ordered from </w:t>
      </w:r>
      <w:hyperlink r:id="rId11" w:history="1">
        <w:r w:rsidRPr="009829A7">
          <w:rPr>
            <w:rStyle w:val="Hyperlink"/>
            <w:rFonts w:eastAsiaTheme="majorEastAsia"/>
            <w:lang w:val="en-AU"/>
          </w:rPr>
          <w:t>www.gamsat-ie.org</w:t>
        </w:r>
      </w:hyperlink>
      <w:r w:rsidRPr="009829A7">
        <w:t xml:space="preserve">.  </w:t>
      </w:r>
    </w:p>
    <w:p w14:paraId="2F83FBA0" w14:textId="77777777" w:rsidR="00B26714" w:rsidRPr="00565974" w:rsidRDefault="005E1AFB" w:rsidP="00CA0B56">
      <w:pPr>
        <w:pStyle w:val="bullet"/>
      </w:pPr>
      <w:r w:rsidRPr="00565974">
        <w:t xml:space="preserve">GAMSAT Practice Test </w:t>
      </w:r>
    </w:p>
    <w:p w14:paraId="7558EE6E" w14:textId="77777777" w:rsidR="00B26714" w:rsidRPr="00565974" w:rsidRDefault="005E1AFB" w:rsidP="00CA0B56">
      <w:pPr>
        <w:pStyle w:val="bullet"/>
      </w:pPr>
      <w:r w:rsidRPr="00565974">
        <w:t xml:space="preserve">GAMSAT Practice Questions </w:t>
      </w:r>
    </w:p>
    <w:p w14:paraId="6FBFF2D6" w14:textId="77777777" w:rsidR="00B26714" w:rsidRPr="009829A7" w:rsidRDefault="005E1AFB" w:rsidP="00CA0B56">
      <w:pPr>
        <w:pStyle w:val="bullet"/>
      </w:pPr>
      <w:r w:rsidRPr="00565974">
        <w:t>GAMSAT Sample Questions</w:t>
      </w:r>
      <w:r w:rsidRPr="009829A7">
        <w:t xml:space="preserve"> </w:t>
      </w:r>
    </w:p>
    <w:p w14:paraId="31D3E5C4" w14:textId="77777777" w:rsidR="00B26714" w:rsidRPr="009829A7" w:rsidRDefault="005E1AFB" w:rsidP="00CA0B56">
      <w:pPr>
        <w:pStyle w:val="BodyText"/>
      </w:pPr>
      <w:r w:rsidRPr="009829A7">
        <w:t>GAMSAT Preparation Materials can also be ordered from GAMSAT UK.</w:t>
      </w:r>
      <w:r w:rsidR="00565974">
        <w:t xml:space="preserve"> </w:t>
      </w:r>
      <w:hyperlink r:id="rId12" w:history="1">
        <w:r w:rsidR="00565974" w:rsidRPr="00D75B27">
          <w:rPr>
            <w:rStyle w:val="Hyperlink"/>
            <w:rFonts w:eastAsiaTheme="majorEastAsia"/>
            <w:lang w:val="en-AU"/>
          </w:rPr>
          <w:t>www.gamsatuk.org/</w:t>
        </w:r>
      </w:hyperlink>
    </w:p>
    <w:p w14:paraId="29226AF1" w14:textId="77777777" w:rsidR="00B26714" w:rsidRPr="009829A7" w:rsidRDefault="005E1AFB" w:rsidP="008C39D5">
      <w:pPr>
        <w:pStyle w:val="YellowNote"/>
      </w:pPr>
      <w:r w:rsidRPr="009829A7">
        <w:t xml:space="preserve">Please note that the onus lies with the applicant to make sure that all steps of the application procedure are completed within the relevant deadlines.  </w:t>
      </w:r>
    </w:p>
    <w:p w14:paraId="286D781E" w14:textId="77777777" w:rsidR="00B26714" w:rsidRPr="009829A7" w:rsidRDefault="005E1AFB" w:rsidP="00CA0B56">
      <w:pPr>
        <w:pStyle w:val="Heading3"/>
      </w:pPr>
      <w:r w:rsidRPr="009829A7">
        <w:lastRenderedPageBreak/>
        <w:t>Eligibility</w:t>
      </w:r>
    </w:p>
    <w:p w14:paraId="0AA5E534" w14:textId="77777777" w:rsidR="00B26714" w:rsidRPr="009829A7" w:rsidRDefault="005E1AFB" w:rsidP="00517BB6">
      <w:pPr>
        <w:pStyle w:val="pre"/>
      </w:pPr>
      <w:r w:rsidRPr="009829A7">
        <w:t xml:space="preserve">The </w:t>
      </w:r>
      <w:r w:rsidRPr="00CA0B56">
        <w:rPr>
          <w:u w:val="single"/>
        </w:rPr>
        <w:t>four-year</w:t>
      </w:r>
      <w:r w:rsidRPr="009829A7">
        <w:t xml:space="preserve"> graduate entry programme (DN301) is open to applicants </w:t>
      </w:r>
      <w:proofErr w:type="gramStart"/>
      <w:r w:rsidRPr="009829A7">
        <w:t>who</w:t>
      </w:r>
      <w:proofErr w:type="gramEnd"/>
    </w:p>
    <w:p w14:paraId="1956A840" w14:textId="77777777" w:rsidR="00B26714" w:rsidRPr="009829A7" w:rsidRDefault="005E1AFB" w:rsidP="00CA0B56">
      <w:pPr>
        <w:pStyle w:val="bullet"/>
      </w:pPr>
      <w:r w:rsidRPr="009829A7">
        <w:t>Hold</w:t>
      </w:r>
      <w:r w:rsidR="00CA0B56">
        <w:t>/expect to hold</w:t>
      </w:r>
      <w:r w:rsidRPr="009829A7">
        <w:t xml:space="preserve"> an </w:t>
      </w:r>
      <w:r w:rsidR="00CA0B56">
        <w:t>honours degree (NFQ</w:t>
      </w:r>
      <w:r w:rsidRPr="009829A7">
        <w:t xml:space="preserve"> Level 8) in a Biological/</w:t>
      </w:r>
      <w:r w:rsidR="00CA0B56">
        <w:t xml:space="preserve"> </w:t>
      </w:r>
      <w:r w:rsidRPr="009829A7">
        <w:t>Biomedical/</w:t>
      </w:r>
      <w:r w:rsidR="00CA0B56">
        <w:t xml:space="preserve"> </w:t>
      </w:r>
      <w:r w:rsidRPr="009829A7">
        <w:t xml:space="preserve">Animal Science discipline at the level of a 2.2 Honours or above, a </w:t>
      </w:r>
      <w:proofErr w:type="gramStart"/>
      <w:r w:rsidRPr="009829A7">
        <w:t>Master</w:t>
      </w:r>
      <w:r w:rsidR="00CA0B56">
        <w:t>’</w:t>
      </w:r>
      <w:r w:rsidRPr="009829A7">
        <w:t>s</w:t>
      </w:r>
      <w:proofErr w:type="gramEnd"/>
      <w:r w:rsidRPr="009829A7">
        <w:t xml:space="preserve"> degree, or a PhD. </w:t>
      </w:r>
    </w:p>
    <w:p w14:paraId="2C81671C" w14:textId="77777777" w:rsidR="00B26714" w:rsidRPr="009829A7" w:rsidRDefault="005E1AFB" w:rsidP="00CA0B56">
      <w:pPr>
        <w:pStyle w:val="bullet"/>
      </w:pPr>
      <w:r w:rsidRPr="009829A7">
        <w:t>Are EU applicants (</w:t>
      </w:r>
      <w:proofErr w:type="gramStart"/>
      <w:r w:rsidRPr="009829A7">
        <w:t>i.e.</w:t>
      </w:r>
      <w:proofErr w:type="gramEnd"/>
      <w:r w:rsidRPr="009829A7">
        <w:t xml:space="preserve"> not deemed ‘overseas’ applicants for purposes of fees)</w:t>
      </w:r>
    </w:p>
    <w:p w14:paraId="7B5D5810" w14:textId="77777777" w:rsidR="00B26714" w:rsidRPr="009829A7" w:rsidRDefault="005E1AFB" w:rsidP="00517BB6">
      <w:pPr>
        <w:pStyle w:val="pre"/>
      </w:pPr>
      <w:r w:rsidRPr="009829A7">
        <w:t xml:space="preserve">The </w:t>
      </w:r>
      <w:r w:rsidRPr="00CA0B56">
        <w:rPr>
          <w:u w:val="single"/>
        </w:rPr>
        <w:t>five-year</w:t>
      </w:r>
      <w:r w:rsidRPr="009829A7">
        <w:t xml:space="preserve"> graduate entry programme (DN300) is open to applicants </w:t>
      </w:r>
      <w:proofErr w:type="gramStart"/>
      <w:r w:rsidRPr="009829A7">
        <w:t>who</w:t>
      </w:r>
      <w:proofErr w:type="gramEnd"/>
    </w:p>
    <w:p w14:paraId="4708552C" w14:textId="77777777" w:rsidR="00B26714" w:rsidRPr="009829A7" w:rsidRDefault="005E1AFB" w:rsidP="00CA0B56">
      <w:pPr>
        <w:pStyle w:val="bullet"/>
      </w:pPr>
      <w:r w:rsidRPr="009829A7">
        <w:t>Hold</w:t>
      </w:r>
      <w:r w:rsidR="00CA0B56">
        <w:t>/expect to hold</w:t>
      </w:r>
      <w:r w:rsidRPr="009829A7">
        <w:t xml:space="preserve"> an </w:t>
      </w:r>
      <w:r w:rsidR="00CA0B56">
        <w:t>honours degree (NFQ</w:t>
      </w:r>
      <w:r w:rsidRPr="009829A7">
        <w:t xml:space="preserve"> Level 8) in any discipline at the level of a 2.2 Honours or above, a </w:t>
      </w:r>
      <w:proofErr w:type="gramStart"/>
      <w:r w:rsidRPr="009829A7">
        <w:t>Master</w:t>
      </w:r>
      <w:r w:rsidR="00CA0B56">
        <w:t>’</w:t>
      </w:r>
      <w:r w:rsidRPr="009829A7">
        <w:t>s</w:t>
      </w:r>
      <w:proofErr w:type="gramEnd"/>
      <w:r w:rsidRPr="009829A7">
        <w:t xml:space="preserve"> degree, or a PhD</w:t>
      </w:r>
    </w:p>
    <w:p w14:paraId="25B86076" w14:textId="77777777" w:rsidR="00B26714" w:rsidRPr="009829A7" w:rsidRDefault="005E1AFB" w:rsidP="00CA0B56">
      <w:pPr>
        <w:pStyle w:val="bullet"/>
      </w:pPr>
      <w:r w:rsidRPr="009829A7">
        <w:t>Are EU applicants (</w:t>
      </w:r>
      <w:proofErr w:type="gramStart"/>
      <w:r w:rsidRPr="009829A7">
        <w:t>i.e.</w:t>
      </w:r>
      <w:proofErr w:type="gramEnd"/>
      <w:r w:rsidRPr="009829A7">
        <w:t xml:space="preserve"> not deemed ‘overseas’ applicants for purposes of fees)</w:t>
      </w:r>
    </w:p>
    <w:p w14:paraId="2D5962CA" w14:textId="77777777" w:rsidR="00B26714" w:rsidRPr="009829A7" w:rsidRDefault="005E1AFB" w:rsidP="009829A7">
      <w:pPr>
        <w:rPr>
          <w:rFonts w:ascii="Verdana" w:hAnsi="Verdana"/>
          <w:lang w:val="en-AU"/>
        </w:rPr>
      </w:pPr>
      <w:r w:rsidRPr="009829A7">
        <w:rPr>
          <w:rFonts w:ascii="Verdana" w:hAnsi="Verdana"/>
          <w:lang w:val="en-AU"/>
        </w:rPr>
        <w:t xml:space="preserve">In </w:t>
      </w:r>
      <w:r w:rsidR="00BF1DBA">
        <w:rPr>
          <w:rFonts w:ascii="Verdana" w:hAnsi="Verdana"/>
          <w:lang w:val="en-AU"/>
        </w:rPr>
        <w:t>either case</w:t>
      </w:r>
      <w:r w:rsidRPr="009829A7">
        <w:rPr>
          <w:rFonts w:ascii="Verdana" w:hAnsi="Verdana"/>
          <w:lang w:val="en-AU"/>
        </w:rPr>
        <w:t xml:space="preserve">, </w:t>
      </w:r>
      <w:r w:rsidR="00BF1DBA">
        <w:rPr>
          <w:rFonts w:ascii="Verdana" w:hAnsi="Verdana"/>
          <w:lang w:val="en-AU"/>
        </w:rPr>
        <w:t>if you are</w:t>
      </w:r>
      <w:r w:rsidRPr="009829A7">
        <w:rPr>
          <w:rFonts w:ascii="Verdana" w:hAnsi="Verdana"/>
          <w:lang w:val="en-AU"/>
        </w:rPr>
        <w:t xml:space="preserve"> sitting final examinations in </w:t>
      </w:r>
      <w:r w:rsidR="00D17FB2">
        <w:rPr>
          <w:rFonts w:ascii="Verdana" w:hAnsi="Verdana"/>
          <w:lang w:val="en-AU"/>
        </w:rPr>
        <w:t>the current year</w:t>
      </w:r>
      <w:r w:rsidRPr="009829A7">
        <w:rPr>
          <w:rFonts w:ascii="Verdana" w:hAnsi="Verdana"/>
          <w:lang w:val="en-AU"/>
        </w:rPr>
        <w:t xml:space="preserve">, transcripts of </w:t>
      </w:r>
      <w:r w:rsidR="00BF1DBA">
        <w:rPr>
          <w:rFonts w:ascii="Verdana" w:hAnsi="Verdana"/>
          <w:lang w:val="en-AU"/>
        </w:rPr>
        <w:t>your</w:t>
      </w:r>
      <w:r w:rsidRPr="009829A7">
        <w:rPr>
          <w:rFonts w:ascii="Verdana" w:hAnsi="Verdana"/>
          <w:lang w:val="en-AU"/>
        </w:rPr>
        <w:t xml:space="preserve"> overall award must be forwarded to </w:t>
      </w:r>
      <w:r w:rsidR="00BF1DBA">
        <w:rPr>
          <w:rFonts w:ascii="Verdana" w:hAnsi="Verdana"/>
          <w:lang w:val="en-AU"/>
        </w:rPr>
        <w:t>CAO</w:t>
      </w:r>
      <w:r w:rsidRPr="009829A7">
        <w:rPr>
          <w:rFonts w:ascii="Verdana" w:hAnsi="Verdana"/>
          <w:lang w:val="en-AU"/>
        </w:rPr>
        <w:t xml:space="preserve"> by </w:t>
      </w:r>
      <w:r w:rsidR="00CA0B56">
        <w:rPr>
          <w:rFonts w:ascii="Verdana" w:hAnsi="Verdana"/>
          <w:lang w:val="en-AU"/>
        </w:rPr>
        <w:t>4 July</w:t>
      </w:r>
      <w:r w:rsidRPr="009829A7">
        <w:rPr>
          <w:rFonts w:ascii="Verdana" w:hAnsi="Verdana"/>
          <w:lang w:val="en-AU"/>
        </w:rPr>
        <w:t xml:space="preserve">. </w:t>
      </w:r>
    </w:p>
    <w:p w14:paraId="592FA3A4" w14:textId="77777777" w:rsidR="00B26714" w:rsidRPr="009829A7" w:rsidRDefault="005E1AFB" w:rsidP="008C39D5">
      <w:pPr>
        <w:pStyle w:val="YellowNote"/>
      </w:pPr>
      <w:r w:rsidRPr="009829A7">
        <w:t xml:space="preserve">If you are unsure of which programme </w:t>
      </w:r>
      <w:r w:rsidR="00517BB6">
        <w:t>to</w:t>
      </w:r>
      <w:r w:rsidRPr="009829A7">
        <w:t xml:space="preserve"> apply to, please e-mail </w:t>
      </w:r>
      <w:hyperlink r:id="rId13" w:history="1">
        <w:r w:rsidRPr="009829A7">
          <w:rPr>
            <w:rStyle w:val="Hyperlink"/>
            <w:rFonts w:eastAsiaTheme="majorEastAsia"/>
            <w:lang w:val="en-AU"/>
          </w:rPr>
          <w:t>vetprogrammes@ucd.ie</w:t>
        </w:r>
      </w:hyperlink>
      <w:r w:rsidRPr="009829A7">
        <w:t xml:space="preserve"> </w:t>
      </w:r>
    </w:p>
    <w:p w14:paraId="13A5B6A1" w14:textId="77777777" w:rsidR="00B26714" w:rsidRPr="009829A7" w:rsidRDefault="005E1AFB" w:rsidP="008C39D5">
      <w:pPr>
        <w:pStyle w:val="Heading3"/>
      </w:pPr>
      <w:r w:rsidRPr="009829A7">
        <w:t>Selection Criteria</w:t>
      </w:r>
    </w:p>
    <w:p w14:paraId="575BEF1E" w14:textId="77777777" w:rsidR="00B26714" w:rsidRPr="009829A7" w:rsidRDefault="005E1AFB" w:rsidP="00517BB6">
      <w:pPr>
        <w:pStyle w:val="pre"/>
      </w:pPr>
      <w:r w:rsidRPr="009829A7">
        <w:t xml:space="preserve">Applicants will be selected for admissions </w:t>
      </w:r>
      <w:proofErr w:type="gramStart"/>
      <w:r w:rsidRPr="009829A7">
        <w:t>on the basis of</w:t>
      </w:r>
      <w:proofErr w:type="gramEnd"/>
      <w:r w:rsidRPr="009829A7">
        <w:t xml:space="preserve"> open competition using three criteria. These are:</w:t>
      </w:r>
    </w:p>
    <w:p w14:paraId="7CF12750" w14:textId="77777777" w:rsidR="00B26714" w:rsidRPr="009829A7" w:rsidRDefault="005E1AFB" w:rsidP="008C39D5">
      <w:pPr>
        <w:pStyle w:val="bullet"/>
      </w:pPr>
      <w:r w:rsidRPr="009829A7">
        <w:t>Basic eligibility</w:t>
      </w:r>
    </w:p>
    <w:p w14:paraId="4A7E2AF6" w14:textId="77777777" w:rsidR="00B26714" w:rsidRPr="009829A7" w:rsidRDefault="005E1AFB" w:rsidP="008C39D5">
      <w:pPr>
        <w:pStyle w:val="bullet"/>
      </w:pPr>
      <w:r w:rsidRPr="009829A7">
        <w:t>Information included on the UCD Supplementary Application Form</w:t>
      </w:r>
    </w:p>
    <w:p w14:paraId="654305CB" w14:textId="649F70AE" w:rsidR="00B26714" w:rsidRPr="009829A7" w:rsidRDefault="005E1AFB" w:rsidP="008C39D5">
      <w:pPr>
        <w:pStyle w:val="bullet"/>
      </w:pPr>
      <w:r w:rsidRPr="009829A7">
        <w:t xml:space="preserve">GAMSAT score </w:t>
      </w:r>
      <w:r w:rsidR="00D17FB2">
        <w:t xml:space="preserve">which must be less than three years old at time of entry </w:t>
      </w:r>
      <w:r w:rsidRPr="009829A7">
        <w:t>(</w:t>
      </w:r>
      <w:r w:rsidR="00EE5FA1">
        <w:t>e.g.,</w:t>
      </w:r>
      <w:r w:rsidRPr="009829A7">
        <w:t xml:space="preserve"> for entry in September </w:t>
      </w:r>
      <w:r w:rsidR="00D17FB2">
        <w:t>202</w:t>
      </w:r>
      <w:r w:rsidR="00187AE5">
        <w:t>4</w:t>
      </w:r>
      <w:r w:rsidRPr="009829A7">
        <w:t>, GAMSAT must have been taken since September 20</w:t>
      </w:r>
      <w:r w:rsidR="0063016F">
        <w:t>2</w:t>
      </w:r>
      <w:r w:rsidR="00187AE5">
        <w:t>1</w:t>
      </w:r>
      <w:r w:rsidRPr="009829A7">
        <w:t>. Older GAMSAT scores will not be considered).</w:t>
      </w:r>
    </w:p>
    <w:p w14:paraId="57422233" w14:textId="77777777" w:rsidR="00B26714" w:rsidRPr="009829A7" w:rsidRDefault="005E1AFB" w:rsidP="008C39D5">
      <w:pPr>
        <w:pStyle w:val="BodyText"/>
      </w:pPr>
      <w:r w:rsidRPr="009829A7">
        <w:t>Applicants fulfilling basic eligibility requirements will be ranked on a combination of their GAMSAT score and a score for their UCD Supplementary Application Form.</w:t>
      </w:r>
    </w:p>
    <w:p w14:paraId="1F26D61F" w14:textId="77777777" w:rsidR="00B26714" w:rsidRPr="009829A7" w:rsidRDefault="005E1AFB" w:rsidP="008C39D5">
      <w:pPr>
        <w:pStyle w:val="BodyText"/>
      </w:pPr>
      <w:r w:rsidRPr="009829A7">
        <w:t xml:space="preserve">Please note that applicants </w:t>
      </w:r>
      <w:r w:rsidRPr="008C39D5">
        <w:rPr>
          <w:b/>
          <w:u w:val="single"/>
        </w:rPr>
        <w:t>may</w:t>
      </w:r>
      <w:r w:rsidRPr="009829A7">
        <w:t xml:space="preserve"> be invited to attend for an interview to further discuss their application and facilitate a final decision on their application.</w:t>
      </w:r>
    </w:p>
    <w:p w14:paraId="2FF123B4" w14:textId="77777777" w:rsidR="00B26714" w:rsidRPr="009829A7" w:rsidRDefault="005E1AFB" w:rsidP="008C39D5">
      <w:pPr>
        <w:pStyle w:val="Heading3"/>
      </w:pPr>
      <w:r w:rsidRPr="009829A7">
        <w:t>Instructions for completing the UCD Supplementary</w:t>
      </w:r>
      <w:r w:rsidR="008C39D5">
        <w:t xml:space="preserve"> Application Form </w:t>
      </w:r>
    </w:p>
    <w:p w14:paraId="50F36BF5" w14:textId="759250A0" w:rsidR="00B26714" w:rsidRPr="009829A7" w:rsidRDefault="008C39D5" w:rsidP="008C39D5">
      <w:pPr>
        <w:pStyle w:val="BodyText"/>
      </w:pPr>
      <w:r>
        <w:t>T</w:t>
      </w:r>
      <w:r w:rsidR="005E1AFB" w:rsidRPr="009829A7">
        <w:t xml:space="preserve">he </w:t>
      </w:r>
      <w:r>
        <w:t xml:space="preserve">form is available in Microsoft Word </w:t>
      </w:r>
      <w:r w:rsidR="00EE5FA1">
        <w:t xml:space="preserve">on the </w:t>
      </w:r>
      <w:hyperlink r:id="rId14" w:history="1">
        <w:r w:rsidR="00EE5FA1" w:rsidRPr="00EE5FA1">
          <w:rPr>
            <w:rStyle w:val="Hyperlink"/>
          </w:rPr>
          <w:t>website</w:t>
        </w:r>
      </w:hyperlink>
      <w:r w:rsidR="00EE5FA1">
        <w:t>.</w:t>
      </w:r>
    </w:p>
    <w:p w14:paraId="73FF885E" w14:textId="77777777" w:rsidR="00B26714" w:rsidRPr="009829A7" w:rsidRDefault="005E1AFB" w:rsidP="00517BB6">
      <w:pPr>
        <w:pStyle w:val="pre"/>
      </w:pPr>
      <w:r w:rsidRPr="009829A7">
        <w:t>You must use:</w:t>
      </w:r>
    </w:p>
    <w:p w14:paraId="2D1F74D6" w14:textId="77777777" w:rsidR="00B26714" w:rsidRPr="009829A7" w:rsidRDefault="005E1AFB" w:rsidP="008C39D5">
      <w:pPr>
        <w:pStyle w:val="bullet"/>
      </w:pPr>
      <w:r w:rsidRPr="009829A7">
        <w:t>A font size of 10 point or greater</w:t>
      </w:r>
    </w:p>
    <w:p w14:paraId="2AD204CB" w14:textId="77777777" w:rsidR="00B26714" w:rsidRPr="009829A7" w:rsidRDefault="005E1AFB" w:rsidP="008C39D5">
      <w:pPr>
        <w:pStyle w:val="bullet"/>
      </w:pPr>
      <w:r w:rsidRPr="009829A7">
        <w:t>Only the space provided (no appendices will be accepted)</w:t>
      </w:r>
    </w:p>
    <w:p w14:paraId="560EAB6C" w14:textId="77777777" w:rsidR="00B26714" w:rsidRPr="009829A7" w:rsidRDefault="005E1AFB" w:rsidP="008C39D5">
      <w:pPr>
        <w:pStyle w:val="Heading3"/>
      </w:pPr>
      <w:r w:rsidRPr="009829A7">
        <w:t>Fees</w:t>
      </w:r>
    </w:p>
    <w:p w14:paraId="0BD3399C" w14:textId="76CF0A21" w:rsidR="00B26714" w:rsidRPr="009829A7" w:rsidRDefault="008C39D5" w:rsidP="00D17FB2">
      <w:pPr>
        <w:pStyle w:val="pre"/>
      </w:pPr>
      <w:r>
        <w:t>You</w:t>
      </w:r>
      <w:r w:rsidR="005E1AFB" w:rsidRPr="009829A7">
        <w:t xml:space="preserve"> should note that, as </w:t>
      </w:r>
      <w:r>
        <w:t xml:space="preserve">a </w:t>
      </w:r>
      <w:r w:rsidR="005E1AFB" w:rsidRPr="009829A7">
        <w:t xml:space="preserve">graduate, </w:t>
      </w:r>
      <w:r>
        <w:t xml:space="preserve">you </w:t>
      </w:r>
      <w:r w:rsidR="005E1AFB" w:rsidRPr="009829A7">
        <w:t xml:space="preserve">will be liable for annual fees for the duration of the course. </w:t>
      </w:r>
      <w:r w:rsidR="00EE5FA1">
        <w:t>Please</w:t>
      </w:r>
      <w:r w:rsidR="00D17FB2">
        <w:t xml:space="preserve"> see </w:t>
      </w:r>
      <w:hyperlink r:id="rId15" w:history="1">
        <w:r w:rsidR="005E1AFB" w:rsidRPr="009829A7">
          <w:rPr>
            <w:rStyle w:val="Hyperlink"/>
            <w:rFonts w:eastAsiaTheme="majorEastAsia"/>
            <w:lang w:val="en-AU"/>
          </w:rPr>
          <w:t>www.ucd.ie/fees</w:t>
        </w:r>
      </w:hyperlink>
      <w:r w:rsidR="00D17FB2" w:rsidRPr="00D17FB2">
        <w:rPr>
          <w:rStyle w:val="Hyperlink"/>
          <w:rFonts w:eastAsiaTheme="majorEastAsia"/>
          <w:color w:val="auto"/>
          <w:u w:val="none"/>
          <w:lang w:val="en-AU"/>
        </w:rPr>
        <w:t xml:space="preserve"> for details.</w:t>
      </w:r>
    </w:p>
    <w:p w14:paraId="4155D450" w14:textId="77777777" w:rsidR="00B26714" w:rsidRPr="009829A7" w:rsidRDefault="005E1AFB" w:rsidP="008C39D5">
      <w:pPr>
        <w:pStyle w:val="Heading3"/>
      </w:pPr>
      <w:r w:rsidRPr="009829A7">
        <w:t>Dates of Term</w:t>
      </w:r>
    </w:p>
    <w:p w14:paraId="14BED536" w14:textId="77777777" w:rsidR="008C39D5" w:rsidRDefault="00D17FB2" w:rsidP="008C39D5">
      <w:pPr>
        <w:pStyle w:val="BodyText"/>
      </w:pPr>
      <w:r>
        <w:t xml:space="preserve">For academic term dates please see </w:t>
      </w:r>
      <w:hyperlink r:id="rId16" w:history="1">
        <w:r w:rsidRPr="006C6FD6">
          <w:rPr>
            <w:rStyle w:val="Hyperlink"/>
            <w:lang w:val="en-GB"/>
          </w:rPr>
          <w:t>www.ucd.ie/students/keydates.htm</w:t>
        </w:r>
      </w:hyperlink>
    </w:p>
    <w:p w14:paraId="78062B6A" w14:textId="77777777" w:rsidR="00D17FB2" w:rsidRDefault="00D17FB2">
      <w:pPr>
        <w:rPr>
          <w:rFonts w:ascii="Verdana" w:eastAsiaTheme="majorEastAsia" w:hAnsi="Verdana" w:cstheme="majorBidi"/>
          <w:b/>
          <w:bCs/>
          <w:sz w:val="40"/>
          <w:szCs w:val="40"/>
          <w:lang w:val="en-AU"/>
        </w:rPr>
      </w:pPr>
      <w:r>
        <w:br w:type="page"/>
      </w:r>
    </w:p>
    <w:p w14:paraId="1FBC878F" w14:textId="77777777" w:rsidR="00B26714" w:rsidRPr="009829A7" w:rsidRDefault="005E1AFB" w:rsidP="008C39D5">
      <w:pPr>
        <w:pStyle w:val="Heading2"/>
      </w:pPr>
      <w:r w:rsidRPr="009829A7">
        <w:lastRenderedPageBreak/>
        <w:t>Grading of UCD Supplementary Application Form:</w:t>
      </w:r>
    </w:p>
    <w:p w14:paraId="1EA92AC7" w14:textId="77777777" w:rsidR="00B26714" w:rsidRPr="009829A7" w:rsidRDefault="005E1AFB" w:rsidP="008C39D5">
      <w:pPr>
        <w:pStyle w:val="BodyText"/>
      </w:pPr>
      <w:r w:rsidRPr="009829A7">
        <w:t xml:space="preserve">The UCD Supplementary Application Form will be graded by at least two separate assessors. </w:t>
      </w:r>
    </w:p>
    <w:p w14:paraId="5ADAE61D" w14:textId="77777777" w:rsidR="00B26714" w:rsidRPr="009829A7" w:rsidRDefault="005E1AFB" w:rsidP="008C39D5">
      <w:pPr>
        <w:pStyle w:val="BodyText"/>
      </w:pPr>
      <w:r w:rsidRPr="009829A7">
        <w:t xml:space="preserve">Assessment criteria will </w:t>
      </w:r>
      <w:r w:rsidR="003F0D3D">
        <w:t>be weighted as indicated below:</w:t>
      </w:r>
    </w:p>
    <w:tbl>
      <w:tblPr>
        <w:tblW w:w="48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86"/>
        <w:gridCol w:w="5658"/>
        <w:gridCol w:w="567"/>
        <w:gridCol w:w="993"/>
        <w:gridCol w:w="1984"/>
      </w:tblGrid>
      <w:tr w:rsidR="003F0D3D" w:rsidRPr="009829A7" w14:paraId="22E661FA" w14:textId="77777777" w:rsidTr="00D51624">
        <w:tc>
          <w:tcPr>
            <w:tcW w:w="686" w:type="dxa"/>
            <w:shd w:val="clear" w:color="auto" w:fill="C5EDFF" w:themeFill="text2" w:themeFillTint="33"/>
          </w:tcPr>
          <w:p w14:paraId="1ABACDDD" w14:textId="77777777" w:rsidR="003F0D3D" w:rsidRPr="009829A7" w:rsidRDefault="003F0D3D" w:rsidP="008C39D5">
            <w:pPr>
              <w:pStyle w:val="Heading4"/>
            </w:pPr>
          </w:p>
        </w:tc>
        <w:tc>
          <w:tcPr>
            <w:tcW w:w="7219" w:type="dxa"/>
            <w:gridSpan w:val="3"/>
            <w:tcBorders>
              <w:bottom w:val="single" w:sz="2" w:space="0" w:color="auto"/>
            </w:tcBorders>
            <w:shd w:val="clear" w:color="auto" w:fill="C5EDFF" w:themeFill="text2" w:themeFillTint="33"/>
          </w:tcPr>
          <w:p w14:paraId="0B785D46" w14:textId="77777777" w:rsidR="003F0D3D" w:rsidRPr="009829A7" w:rsidRDefault="003F0D3D" w:rsidP="008C39D5">
            <w:pPr>
              <w:pStyle w:val="Heading4"/>
            </w:pPr>
            <w:r w:rsidRPr="009829A7">
              <w:t>Criterion</w:t>
            </w:r>
          </w:p>
        </w:tc>
        <w:tc>
          <w:tcPr>
            <w:tcW w:w="1984" w:type="dxa"/>
            <w:shd w:val="clear" w:color="auto" w:fill="C5EDFF" w:themeFill="text2" w:themeFillTint="33"/>
          </w:tcPr>
          <w:p w14:paraId="239EEC92" w14:textId="77777777" w:rsidR="003F0D3D" w:rsidRPr="009829A7" w:rsidRDefault="003F0D3D" w:rsidP="008C39D5">
            <w:pPr>
              <w:pStyle w:val="Heading4"/>
            </w:pPr>
            <w:r w:rsidRPr="009829A7">
              <w:t>Weighting (distribution of 100 points)</w:t>
            </w:r>
          </w:p>
        </w:tc>
      </w:tr>
      <w:tr w:rsidR="00517BB6" w:rsidRPr="009829A7" w14:paraId="46CBB507" w14:textId="77777777" w:rsidTr="00D51624">
        <w:tc>
          <w:tcPr>
            <w:tcW w:w="686" w:type="dxa"/>
            <w:vMerge w:val="restart"/>
            <w:shd w:val="clear" w:color="auto" w:fill="C5EDFF" w:themeFill="text2" w:themeFillTint="33"/>
          </w:tcPr>
          <w:p w14:paraId="7B496B7D" w14:textId="77777777" w:rsidR="00517BB6" w:rsidRPr="009829A7" w:rsidRDefault="00517BB6" w:rsidP="002A3473">
            <w:pPr>
              <w:pStyle w:val="Heading4"/>
              <w:spacing w:before="0"/>
            </w:pPr>
            <w:r w:rsidRPr="009829A7">
              <w:t>1</w:t>
            </w:r>
          </w:p>
        </w:tc>
        <w:tc>
          <w:tcPr>
            <w:tcW w:w="5659" w:type="dxa"/>
            <w:tcBorders>
              <w:bottom w:val="single" w:sz="2" w:space="0" w:color="D9D9D9" w:themeColor="background1" w:themeShade="D9"/>
              <w:right w:val="nil"/>
            </w:tcBorders>
          </w:tcPr>
          <w:p w14:paraId="4AAD990A" w14:textId="77777777" w:rsidR="00517BB6" w:rsidRPr="00517BB6" w:rsidRDefault="00517BB6" w:rsidP="00517BB6">
            <w:pPr>
              <w:pStyle w:val="Heading5"/>
            </w:pPr>
            <w:r w:rsidRPr="00517BB6">
              <w:t xml:space="preserve">Degree Award </w:t>
            </w:r>
          </w:p>
        </w:tc>
        <w:tc>
          <w:tcPr>
            <w:tcW w:w="567" w:type="dxa"/>
            <w:tcBorders>
              <w:left w:val="nil"/>
              <w:bottom w:val="single" w:sz="2" w:space="0" w:color="D9D9D9" w:themeColor="background1" w:themeShade="D9"/>
              <w:right w:val="nil"/>
            </w:tcBorders>
          </w:tcPr>
          <w:p w14:paraId="00D4ED94" w14:textId="77777777" w:rsidR="00517BB6" w:rsidRPr="009829A7" w:rsidRDefault="00517BB6" w:rsidP="00517BB6">
            <w:pPr>
              <w:pStyle w:val="BodyText"/>
              <w:jc w:val="right"/>
            </w:pPr>
          </w:p>
        </w:tc>
        <w:tc>
          <w:tcPr>
            <w:tcW w:w="993" w:type="dxa"/>
            <w:tcBorders>
              <w:left w:val="nil"/>
              <w:bottom w:val="single" w:sz="2" w:space="0" w:color="D9D9D9" w:themeColor="background1" w:themeShade="D9"/>
            </w:tcBorders>
          </w:tcPr>
          <w:p w14:paraId="03AAEB2F" w14:textId="77777777" w:rsidR="00517BB6" w:rsidRPr="009829A7" w:rsidRDefault="00517BB6" w:rsidP="008C39D5">
            <w:pPr>
              <w:pStyle w:val="BodyText"/>
            </w:pPr>
          </w:p>
        </w:tc>
        <w:tc>
          <w:tcPr>
            <w:tcW w:w="1984" w:type="dxa"/>
            <w:vMerge w:val="restart"/>
            <w:vAlign w:val="center"/>
          </w:tcPr>
          <w:p w14:paraId="4F0D2831" w14:textId="77777777" w:rsidR="00517BB6" w:rsidRPr="009829A7" w:rsidRDefault="00517BB6" w:rsidP="003F0D3D">
            <w:pPr>
              <w:pStyle w:val="BodyText"/>
              <w:jc w:val="center"/>
            </w:pPr>
            <w:r>
              <w:t>20</w:t>
            </w:r>
          </w:p>
        </w:tc>
      </w:tr>
      <w:tr w:rsidR="00517BB6" w:rsidRPr="009829A7" w14:paraId="2C33E8AA" w14:textId="77777777" w:rsidTr="00D51624">
        <w:tc>
          <w:tcPr>
            <w:tcW w:w="686" w:type="dxa"/>
            <w:vMerge/>
            <w:shd w:val="clear" w:color="auto" w:fill="C5EDFF" w:themeFill="text2" w:themeFillTint="33"/>
          </w:tcPr>
          <w:p w14:paraId="0FECA43D" w14:textId="77777777" w:rsidR="00517BB6" w:rsidRPr="009829A7" w:rsidRDefault="00517BB6" w:rsidP="002A3473">
            <w:pPr>
              <w:pStyle w:val="Heading4"/>
              <w:spacing w:before="0"/>
            </w:pPr>
          </w:p>
        </w:tc>
        <w:tc>
          <w:tcPr>
            <w:tcW w:w="5659" w:type="dxa"/>
            <w:tcBorders>
              <w:top w:val="single" w:sz="2" w:space="0" w:color="D9D9D9" w:themeColor="background1" w:themeShade="D9"/>
              <w:bottom w:val="single" w:sz="2" w:space="0" w:color="D9D9D9" w:themeColor="background1" w:themeShade="D9"/>
              <w:right w:val="nil"/>
            </w:tcBorders>
          </w:tcPr>
          <w:p w14:paraId="046571B6" w14:textId="77777777" w:rsidR="00517BB6" w:rsidRPr="00517BB6" w:rsidRDefault="00517BB6" w:rsidP="00517BB6">
            <w:pPr>
              <w:pStyle w:val="pre"/>
              <w:rPr>
                <w:b/>
                <w:i/>
              </w:rPr>
            </w:pPr>
            <w:r w:rsidRPr="009829A7">
              <w:t>2.2 degree</w:t>
            </w:r>
          </w:p>
        </w:tc>
        <w:tc>
          <w:tcPr>
            <w:tcW w:w="567" w:type="dxa"/>
            <w:tcBorders>
              <w:top w:val="single" w:sz="2" w:space="0" w:color="D9D9D9" w:themeColor="background1" w:themeShade="D9"/>
              <w:left w:val="nil"/>
              <w:bottom w:val="single" w:sz="2" w:space="0" w:color="D9D9D9" w:themeColor="background1" w:themeShade="D9"/>
              <w:right w:val="nil"/>
            </w:tcBorders>
          </w:tcPr>
          <w:p w14:paraId="42C7F369" w14:textId="77777777" w:rsidR="00517BB6" w:rsidRPr="009829A7" w:rsidRDefault="00517BB6" w:rsidP="003F0D3D">
            <w:pPr>
              <w:pStyle w:val="pre"/>
              <w:jc w:val="right"/>
            </w:pPr>
            <w:r w:rsidRPr="009829A7">
              <w:t>4</w:t>
            </w:r>
          </w:p>
        </w:tc>
        <w:tc>
          <w:tcPr>
            <w:tcW w:w="993" w:type="dxa"/>
            <w:tcBorders>
              <w:top w:val="single" w:sz="2" w:space="0" w:color="D9D9D9" w:themeColor="background1" w:themeShade="D9"/>
              <w:left w:val="nil"/>
              <w:bottom w:val="single" w:sz="2" w:space="0" w:color="D9D9D9" w:themeColor="background1" w:themeShade="D9"/>
            </w:tcBorders>
          </w:tcPr>
          <w:p w14:paraId="0BD1E800" w14:textId="77777777" w:rsidR="00517BB6" w:rsidRPr="009829A7" w:rsidRDefault="00517BB6" w:rsidP="00517BB6">
            <w:pPr>
              <w:pStyle w:val="pre"/>
            </w:pPr>
            <w:r w:rsidRPr="009829A7">
              <w:t>points</w:t>
            </w:r>
          </w:p>
        </w:tc>
        <w:tc>
          <w:tcPr>
            <w:tcW w:w="1984" w:type="dxa"/>
            <w:vMerge/>
          </w:tcPr>
          <w:p w14:paraId="0EBE0E36" w14:textId="77777777" w:rsidR="00517BB6" w:rsidRPr="009829A7" w:rsidRDefault="00517BB6" w:rsidP="003F0D3D">
            <w:pPr>
              <w:pStyle w:val="BodyText"/>
              <w:jc w:val="center"/>
            </w:pPr>
          </w:p>
        </w:tc>
      </w:tr>
      <w:tr w:rsidR="00517BB6" w:rsidRPr="009829A7" w14:paraId="446F5331" w14:textId="77777777" w:rsidTr="00D51624">
        <w:tc>
          <w:tcPr>
            <w:tcW w:w="686" w:type="dxa"/>
            <w:vMerge/>
            <w:shd w:val="clear" w:color="auto" w:fill="C5EDFF" w:themeFill="text2" w:themeFillTint="33"/>
          </w:tcPr>
          <w:p w14:paraId="5E717A54" w14:textId="77777777" w:rsidR="00517BB6" w:rsidRPr="009829A7" w:rsidRDefault="00517BB6" w:rsidP="002A3473">
            <w:pPr>
              <w:pStyle w:val="Heading4"/>
              <w:spacing w:before="0"/>
            </w:pPr>
          </w:p>
        </w:tc>
        <w:tc>
          <w:tcPr>
            <w:tcW w:w="5659" w:type="dxa"/>
            <w:tcBorders>
              <w:top w:val="single" w:sz="2" w:space="0" w:color="D9D9D9" w:themeColor="background1" w:themeShade="D9"/>
              <w:bottom w:val="single" w:sz="2" w:space="0" w:color="D9D9D9" w:themeColor="background1" w:themeShade="D9"/>
              <w:right w:val="nil"/>
            </w:tcBorders>
          </w:tcPr>
          <w:p w14:paraId="426EC7AD" w14:textId="77777777" w:rsidR="00517BB6" w:rsidRPr="00517BB6" w:rsidRDefault="00517BB6" w:rsidP="00517BB6">
            <w:pPr>
              <w:pStyle w:val="pre"/>
              <w:rPr>
                <w:b/>
                <w:i/>
              </w:rPr>
            </w:pPr>
            <w:r w:rsidRPr="009829A7">
              <w:t>2:1 degree</w:t>
            </w:r>
          </w:p>
        </w:tc>
        <w:tc>
          <w:tcPr>
            <w:tcW w:w="567" w:type="dxa"/>
            <w:tcBorders>
              <w:top w:val="single" w:sz="2" w:space="0" w:color="D9D9D9" w:themeColor="background1" w:themeShade="D9"/>
              <w:left w:val="nil"/>
              <w:bottom w:val="single" w:sz="2" w:space="0" w:color="D9D9D9" w:themeColor="background1" w:themeShade="D9"/>
              <w:right w:val="nil"/>
            </w:tcBorders>
          </w:tcPr>
          <w:p w14:paraId="2EEF058D" w14:textId="77777777" w:rsidR="00517BB6" w:rsidRPr="009829A7" w:rsidRDefault="00517BB6" w:rsidP="003F0D3D">
            <w:pPr>
              <w:pStyle w:val="pre"/>
              <w:jc w:val="right"/>
            </w:pPr>
            <w:r>
              <w:t>8</w:t>
            </w:r>
          </w:p>
        </w:tc>
        <w:tc>
          <w:tcPr>
            <w:tcW w:w="993" w:type="dxa"/>
            <w:tcBorders>
              <w:top w:val="single" w:sz="2" w:space="0" w:color="D9D9D9" w:themeColor="background1" w:themeShade="D9"/>
              <w:left w:val="nil"/>
              <w:bottom w:val="single" w:sz="2" w:space="0" w:color="D9D9D9" w:themeColor="background1" w:themeShade="D9"/>
            </w:tcBorders>
          </w:tcPr>
          <w:p w14:paraId="22B4B390" w14:textId="77777777" w:rsidR="00517BB6" w:rsidRPr="009829A7" w:rsidRDefault="00517BB6" w:rsidP="00517BB6">
            <w:pPr>
              <w:pStyle w:val="pre"/>
            </w:pPr>
            <w:r w:rsidRPr="009829A7">
              <w:t>points</w:t>
            </w:r>
          </w:p>
        </w:tc>
        <w:tc>
          <w:tcPr>
            <w:tcW w:w="1984" w:type="dxa"/>
            <w:vMerge/>
          </w:tcPr>
          <w:p w14:paraId="09595DC7" w14:textId="77777777" w:rsidR="00517BB6" w:rsidRPr="009829A7" w:rsidRDefault="00517BB6" w:rsidP="003F0D3D">
            <w:pPr>
              <w:pStyle w:val="BodyText"/>
              <w:jc w:val="center"/>
            </w:pPr>
          </w:p>
        </w:tc>
      </w:tr>
      <w:tr w:rsidR="00517BB6" w:rsidRPr="009829A7" w14:paraId="10D3129A" w14:textId="77777777" w:rsidTr="00D51624">
        <w:tc>
          <w:tcPr>
            <w:tcW w:w="686" w:type="dxa"/>
            <w:vMerge/>
            <w:shd w:val="clear" w:color="auto" w:fill="C5EDFF" w:themeFill="text2" w:themeFillTint="33"/>
          </w:tcPr>
          <w:p w14:paraId="7DD7459B" w14:textId="77777777" w:rsidR="00517BB6" w:rsidRPr="009829A7" w:rsidRDefault="00517BB6" w:rsidP="002A3473">
            <w:pPr>
              <w:pStyle w:val="Heading4"/>
              <w:spacing w:before="0"/>
            </w:pPr>
          </w:p>
        </w:tc>
        <w:tc>
          <w:tcPr>
            <w:tcW w:w="5659" w:type="dxa"/>
            <w:tcBorders>
              <w:top w:val="single" w:sz="2" w:space="0" w:color="D9D9D9" w:themeColor="background1" w:themeShade="D9"/>
              <w:bottom w:val="single" w:sz="2" w:space="0" w:color="D9D9D9" w:themeColor="background1" w:themeShade="D9"/>
              <w:right w:val="nil"/>
            </w:tcBorders>
          </w:tcPr>
          <w:p w14:paraId="46963E19" w14:textId="77777777" w:rsidR="00517BB6" w:rsidRPr="00517BB6" w:rsidRDefault="00517BB6" w:rsidP="00517BB6">
            <w:pPr>
              <w:pStyle w:val="pre"/>
              <w:rPr>
                <w:b/>
                <w:i/>
              </w:rPr>
            </w:pPr>
            <w:r w:rsidRPr="009829A7">
              <w:t>1st degree</w:t>
            </w:r>
          </w:p>
        </w:tc>
        <w:tc>
          <w:tcPr>
            <w:tcW w:w="567" w:type="dxa"/>
            <w:tcBorders>
              <w:top w:val="single" w:sz="2" w:space="0" w:color="D9D9D9" w:themeColor="background1" w:themeShade="D9"/>
              <w:left w:val="nil"/>
              <w:bottom w:val="single" w:sz="2" w:space="0" w:color="D9D9D9" w:themeColor="background1" w:themeShade="D9"/>
              <w:right w:val="nil"/>
            </w:tcBorders>
          </w:tcPr>
          <w:p w14:paraId="0CD9296A" w14:textId="77777777" w:rsidR="00517BB6" w:rsidRPr="009829A7" w:rsidRDefault="00517BB6" w:rsidP="003F0D3D">
            <w:pPr>
              <w:pStyle w:val="pre"/>
              <w:jc w:val="right"/>
            </w:pPr>
            <w:r>
              <w:t>16</w:t>
            </w:r>
          </w:p>
        </w:tc>
        <w:tc>
          <w:tcPr>
            <w:tcW w:w="993" w:type="dxa"/>
            <w:tcBorders>
              <w:top w:val="single" w:sz="2" w:space="0" w:color="D9D9D9" w:themeColor="background1" w:themeShade="D9"/>
              <w:left w:val="nil"/>
              <w:bottom w:val="single" w:sz="2" w:space="0" w:color="D9D9D9" w:themeColor="background1" w:themeShade="D9"/>
            </w:tcBorders>
          </w:tcPr>
          <w:p w14:paraId="0216834E" w14:textId="77777777" w:rsidR="00517BB6" w:rsidRPr="009829A7" w:rsidRDefault="00517BB6" w:rsidP="00517BB6">
            <w:pPr>
              <w:pStyle w:val="pre"/>
            </w:pPr>
            <w:r w:rsidRPr="009829A7">
              <w:t>points</w:t>
            </w:r>
          </w:p>
        </w:tc>
        <w:tc>
          <w:tcPr>
            <w:tcW w:w="1984" w:type="dxa"/>
            <w:vMerge/>
          </w:tcPr>
          <w:p w14:paraId="34B7F8DD" w14:textId="77777777" w:rsidR="00517BB6" w:rsidRPr="009829A7" w:rsidRDefault="00517BB6" w:rsidP="003F0D3D">
            <w:pPr>
              <w:pStyle w:val="BodyText"/>
              <w:jc w:val="center"/>
            </w:pPr>
          </w:p>
        </w:tc>
      </w:tr>
      <w:tr w:rsidR="00517BB6" w:rsidRPr="009829A7" w14:paraId="5E789CBE" w14:textId="77777777" w:rsidTr="00D51624">
        <w:tc>
          <w:tcPr>
            <w:tcW w:w="686" w:type="dxa"/>
            <w:vMerge/>
            <w:shd w:val="clear" w:color="auto" w:fill="C5EDFF" w:themeFill="text2" w:themeFillTint="33"/>
          </w:tcPr>
          <w:p w14:paraId="0C7D6009" w14:textId="77777777" w:rsidR="00517BB6" w:rsidRPr="009829A7" w:rsidRDefault="00517BB6" w:rsidP="002A3473">
            <w:pPr>
              <w:pStyle w:val="Heading4"/>
              <w:spacing w:before="0"/>
            </w:pPr>
          </w:p>
        </w:tc>
        <w:tc>
          <w:tcPr>
            <w:tcW w:w="5659" w:type="dxa"/>
            <w:tcBorders>
              <w:top w:val="single" w:sz="2" w:space="0" w:color="D9D9D9" w:themeColor="background1" w:themeShade="D9"/>
              <w:bottom w:val="single" w:sz="2" w:space="0" w:color="D9D9D9" w:themeColor="background1" w:themeShade="D9"/>
              <w:right w:val="nil"/>
            </w:tcBorders>
          </w:tcPr>
          <w:p w14:paraId="40D9F4B0" w14:textId="77777777" w:rsidR="00517BB6" w:rsidRPr="00517BB6" w:rsidRDefault="00517BB6" w:rsidP="00517BB6">
            <w:pPr>
              <w:pStyle w:val="pre"/>
              <w:rPr>
                <w:b/>
                <w:i/>
              </w:rPr>
            </w:pPr>
            <w:r w:rsidRPr="009829A7">
              <w:t>Masters</w:t>
            </w:r>
          </w:p>
        </w:tc>
        <w:tc>
          <w:tcPr>
            <w:tcW w:w="567" w:type="dxa"/>
            <w:tcBorders>
              <w:top w:val="single" w:sz="2" w:space="0" w:color="D9D9D9" w:themeColor="background1" w:themeShade="D9"/>
              <w:left w:val="nil"/>
              <w:bottom w:val="single" w:sz="2" w:space="0" w:color="D9D9D9" w:themeColor="background1" w:themeShade="D9"/>
              <w:right w:val="nil"/>
            </w:tcBorders>
          </w:tcPr>
          <w:p w14:paraId="048CDF5B" w14:textId="77777777" w:rsidR="00517BB6" w:rsidRPr="009829A7" w:rsidRDefault="00517BB6" w:rsidP="003F0D3D">
            <w:pPr>
              <w:pStyle w:val="pre"/>
              <w:jc w:val="right"/>
            </w:pPr>
            <w:r>
              <w:t>16</w:t>
            </w:r>
          </w:p>
        </w:tc>
        <w:tc>
          <w:tcPr>
            <w:tcW w:w="993" w:type="dxa"/>
            <w:tcBorders>
              <w:top w:val="single" w:sz="2" w:space="0" w:color="D9D9D9" w:themeColor="background1" w:themeShade="D9"/>
              <w:left w:val="nil"/>
              <w:bottom w:val="single" w:sz="2" w:space="0" w:color="D9D9D9" w:themeColor="background1" w:themeShade="D9"/>
            </w:tcBorders>
          </w:tcPr>
          <w:p w14:paraId="2B614A40" w14:textId="77777777" w:rsidR="00517BB6" w:rsidRPr="009829A7" w:rsidRDefault="00517BB6" w:rsidP="00517BB6">
            <w:pPr>
              <w:pStyle w:val="pre"/>
            </w:pPr>
            <w:r w:rsidRPr="009829A7">
              <w:t>points</w:t>
            </w:r>
          </w:p>
        </w:tc>
        <w:tc>
          <w:tcPr>
            <w:tcW w:w="1984" w:type="dxa"/>
            <w:vMerge/>
          </w:tcPr>
          <w:p w14:paraId="4E6A48D3" w14:textId="77777777" w:rsidR="00517BB6" w:rsidRPr="009829A7" w:rsidRDefault="00517BB6" w:rsidP="003F0D3D">
            <w:pPr>
              <w:pStyle w:val="BodyText"/>
              <w:jc w:val="center"/>
            </w:pPr>
          </w:p>
        </w:tc>
      </w:tr>
      <w:tr w:rsidR="00517BB6" w:rsidRPr="009829A7" w14:paraId="276C6CB3" w14:textId="77777777" w:rsidTr="00D51624">
        <w:tc>
          <w:tcPr>
            <w:tcW w:w="686" w:type="dxa"/>
            <w:vMerge/>
            <w:shd w:val="clear" w:color="auto" w:fill="C5EDFF" w:themeFill="text2" w:themeFillTint="33"/>
          </w:tcPr>
          <w:p w14:paraId="542219E9" w14:textId="77777777" w:rsidR="00517BB6" w:rsidRPr="009829A7" w:rsidRDefault="00517BB6" w:rsidP="002A3473">
            <w:pPr>
              <w:pStyle w:val="Heading4"/>
              <w:spacing w:before="0"/>
            </w:pPr>
          </w:p>
        </w:tc>
        <w:tc>
          <w:tcPr>
            <w:tcW w:w="5659" w:type="dxa"/>
            <w:tcBorders>
              <w:top w:val="single" w:sz="2" w:space="0" w:color="D9D9D9" w:themeColor="background1" w:themeShade="D9"/>
              <w:bottom w:val="single" w:sz="2" w:space="0" w:color="auto"/>
              <w:right w:val="nil"/>
            </w:tcBorders>
          </w:tcPr>
          <w:p w14:paraId="3B48E745" w14:textId="77777777" w:rsidR="00517BB6" w:rsidRPr="009829A7" w:rsidRDefault="00517BB6" w:rsidP="00517BB6">
            <w:pPr>
              <w:pStyle w:val="BodyText"/>
            </w:pPr>
            <w:r w:rsidRPr="009829A7">
              <w:t xml:space="preserve">PhD </w:t>
            </w:r>
          </w:p>
        </w:tc>
        <w:tc>
          <w:tcPr>
            <w:tcW w:w="567" w:type="dxa"/>
            <w:tcBorders>
              <w:top w:val="single" w:sz="2" w:space="0" w:color="D9D9D9" w:themeColor="background1" w:themeShade="D9"/>
              <w:left w:val="nil"/>
              <w:bottom w:val="single" w:sz="2" w:space="0" w:color="auto"/>
              <w:right w:val="nil"/>
            </w:tcBorders>
          </w:tcPr>
          <w:p w14:paraId="76DD23EB" w14:textId="77777777" w:rsidR="00517BB6" w:rsidRPr="009829A7" w:rsidRDefault="00517BB6" w:rsidP="00517BB6">
            <w:pPr>
              <w:pStyle w:val="BodyText"/>
              <w:jc w:val="right"/>
            </w:pPr>
            <w:r>
              <w:t>20</w:t>
            </w:r>
          </w:p>
        </w:tc>
        <w:tc>
          <w:tcPr>
            <w:tcW w:w="993" w:type="dxa"/>
            <w:tcBorders>
              <w:top w:val="single" w:sz="2" w:space="0" w:color="D9D9D9" w:themeColor="background1" w:themeShade="D9"/>
              <w:left w:val="nil"/>
              <w:bottom w:val="single" w:sz="2" w:space="0" w:color="auto"/>
            </w:tcBorders>
          </w:tcPr>
          <w:p w14:paraId="1CB7F71E" w14:textId="77777777" w:rsidR="00517BB6" w:rsidRPr="009829A7" w:rsidRDefault="00517BB6" w:rsidP="008C39D5">
            <w:pPr>
              <w:pStyle w:val="BodyText"/>
            </w:pPr>
            <w:r w:rsidRPr="009829A7">
              <w:t>points</w:t>
            </w:r>
          </w:p>
        </w:tc>
        <w:tc>
          <w:tcPr>
            <w:tcW w:w="1984" w:type="dxa"/>
            <w:vMerge/>
          </w:tcPr>
          <w:p w14:paraId="58900068" w14:textId="77777777" w:rsidR="00517BB6" w:rsidRPr="009829A7" w:rsidRDefault="00517BB6" w:rsidP="003F0D3D">
            <w:pPr>
              <w:pStyle w:val="BodyText"/>
              <w:jc w:val="center"/>
            </w:pPr>
          </w:p>
        </w:tc>
      </w:tr>
      <w:tr w:rsidR="00517BB6" w:rsidRPr="009829A7" w14:paraId="7FD342A3" w14:textId="77777777" w:rsidTr="00D51624">
        <w:tc>
          <w:tcPr>
            <w:tcW w:w="686" w:type="dxa"/>
            <w:vMerge w:val="restart"/>
            <w:shd w:val="clear" w:color="auto" w:fill="C5EDFF" w:themeFill="text2" w:themeFillTint="33"/>
          </w:tcPr>
          <w:p w14:paraId="0592DD7B" w14:textId="77777777" w:rsidR="00517BB6" w:rsidRPr="009829A7" w:rsidRDefault="00517BB6" w:rsidP="002A3473">
            <w:pPr>
              <w:pStyle w:val="Heading4"/>
              <w:spacing w:before="0"/>
            </w:pPr>
            <w:r w:rsidRPr="009829A7">
              <w:t>2a</w:t>
            </w:r>
          </w:p>
        </w:tc>
        <w:tc>
          <w:tcPr>
            <w:tcW w:w="5659" w:type="dxa"/>
            <w:tcBorders>
              <w:bottom w:val="single" w:sz="2" w:space="0" w:color="D9D9D9" w:themeColor="background1" w:themeShade="D9"/>
              <w:right w:val="nil"/>
            </w:tcBorders>
          </w:tcPr>
          <w:p w14:paraId="6E4771FA" w14:textId="77777777" w:rsidR="00517BB6" w:rsidRPr="009829A7" w:rsidRDefault="00517BB6" w:rsidP="00517BB6">
            <w:pPr>
              <w:pStyle w:val="Heading5"/>
            </w:pPr>
            <w:r w:rsidRPr="009829A7">
              <w:t xml:space="preserve">Training </w:t>
            </w:r>
            <w:r>
              <w:t>within the Biological Sciences:</w:t>
            </w:r>
          </w:p>
        </w:tc>
        <w:tc>
          <w:tcPr>
            <w:tcW w:w="567" w:type="dxa"/>
            <w:tcBorders>
              <w:left w:val="nil"/>
              <w:bottom w:val="single" w:sz="2" w:space="0" w:color="D9D9D9" w:themeColor="background1" w:themeShade="D9"/>
              <w:right w:val="nil"/>
            </w:tcBorders>
          </w:tcPr>
          <w:p w14:paraId="45EC69CC" w14:textId="77777777" w:rsidR="00517BB6" w:rsidRPr="009829A7" w:rsidRDefault="00517BB6" w:rsidP="00517BB6">
            <w:pPr>
              <w:pStyle w:val="BodyText"/>
              <w:jc w:val="right"/>
            </w:pPr>
          </w:p>
        </w:tc>
        <w:tc>
          <w:tcPr>
            <w:tcW w:w="993" w:type="dxa"/>
            <w:tcBorders>
              <w:left w:val="nil"/>
              <w:bottom w:val="single" w:sz="2" w:space="0" w:color="D9D9D9" w:themeColor="background1" w:themeShade="D9"/>
            </w:tcBorders>
          </w:tcPr>
          <w:p w14:paraId="19A39931" w14:textId="77777777" w:rsidR="00517BB6" w:rsidRPr="009829A7" w:rsidRDefault="00517BB6" w:rsidP="008C39D5">
            <w:pPr>
              <w:pStyle w:val="BodyText"/>
            </w:pPr>
          </w:p>
        </w:tc>
        <w:tc>
          <w:tcPr>
            <w:tcW w:w="1984" w:type="dxa"/>
            <w:vMerge w:val="restart"/>
            <w:vAlign w:val="center"/>
          </w:tcPr>
          <w:p w14:paraId="3438BDB9" w14:textId="77777777" w:rsidR="00517BB6" w:rsidRPr="009829A7" w:rsidRDefault="00517BB6" w:rsidP="003F0D3D">
            <w:pPr>
              <w:pStyle w:val="BodyText"/>
              <w:jc w:val="center"/>
            </w:pPr>
            <w:r w:rsidRPr="009829A7">
              <w:t>20</w:t>
            </w:r>
          </w:p>
        </w:tc>
      </w:tr>
      <w:tr w:rsidR="00517BB6" w:rsidRPr="009829A7" w14:paraId="66DD61BF" w14:textId="77777777" w:rsidTr="00D51624">
        <w:tc>
          <w:tcPr>
            <w:tcW w:w="686" w:type="dxa"/>
            <w:vMerge/>
            <w:shd w:val="clear" w:color="auto" w:fill="C5EDFF" w:themeFill="text2" w:themeFillTint="33"/>
          </w:tcPr>
          <w:p w14:paraId="66B05EA6" w14:textId="77777777" w:rsidR="00517BB6" w:rsidRPr="009829A7" w:rsidRDefault="00517BB6" w:rsidP="002A3473">
            <w:pPr>
              <w:pStyle w:val="Heading4"/>
              <w:spacing w:before="0"/>
            </w:pPr>
          </w:p>
        </w:tc>
        <w:tc>
          <w:tcPr>
            <w:tcW w:w="5659" w:type="dxa"/>
            <w:tcBorders>
              <w:top w:val="single" w:sz="2" w:space="0" w:color="D9D9D9" w:themeColor="background1" w:themeShade="D9"/>
              <w:bottom w:val="single" w:sz="2" w:space="0" w:color="D9D9D9" w:themeColor="background1" w:themeShade="D9"/>
              <w:right w:val="nil"/>
            </w:tcBorders>
          </w:tcPr>
          <w:p w14:paraId="172BF4D4" w14:textId="77777777" w:rsidR="00517BB6" w:rsidRPr="009829A7" w:rsidRDefault="00517BB6" w:rsidP="003F0D3D">
            <w:pPr>
              <w:pStyle w:val="pre"/>
            </w:pPr>
            <w:r w:rsidRPr="009829A7">
              <w:t>Leaving Certificate/A-level with 1 science subject</w:t>
            </w:r>
          </w:p>
        </w:tc>
        <w:tc>
          <w:tcPr>
            <w:tcW w:w="567" w:type="dxa"/>
            <w:tcBorders>
              <w:top w:val="single" w:sz="2" w:space="0" w:color="D9D9D9" w:themeColor="background1" w:themeShade="D9"/>
              <w:left w:val="nil"/>
              <w:bottom w:val="single" w:sz="2" w:space="0" w:color="D9D9D9" w:themeColor="background1" w:themeShade="D9"/>
              <w:right w:val="nil"/>
            </w:tcBorders>
          </w:tcPr>
          <w:p w14:paraId="0C5C196C" w14:textId="77777777" w:rsidR="00517BB6" w:rsidRPr="009829A7" w:rsidRDefault="00517BB6" w:rsidP="003F0D3D">
            <w:pPr>
              <w:pStyle w:val="pre"/>
              <w:jc w:val="right"/>
            </w:pPr>
            <w:r>
              <w:t>3</w:t>
            </w:r>
          </w:p>
        </w:tc>
        <w:tc>
          <w:tcPr>
            <w:tcW w:w="993" w:type="dxa"/>
            <w:tcBorders>
              <w:top w:val="single" w:sz="2" w:space="0" w:color="D9D9D9" w:themeColor="background1" w:themeShade="D9"/>
              <w:left w:val="nil"/>
              <w:bottom w:val="single" w:sz="2" w:space="0" w:color="D9D9D9" w:themeColor="background1" w:themeShade="D9"/>
            </w:tcBorders>
          </w:tcPr>
          <w:p w14:paraId="444804BF" w14:textId="77777777" w:rsidR="00517BB6" w:rsidRPr="009829A7" w:rsidRDefault="00517BB6" w:rsidP="003F0D3D">
            <w:pPr>
              <w:pStyle w:val="pre"/>
            </w:pPr>
            <w:r w:rsidRPr="009829A7">
              <w:t>points</w:t>
            </w:r>
          </w:p>
        </w:tc>
        <w:tc>
          <w:tcPr>
            <w:tcW w:w="1984" w:type="dxa"/>
            <w:vMerge/>
          </w:tcPr>
          <w:p w14:paraId="19EAFC4A" w14:textId="77777777" w:rsidR="00517BB6" w:rsidRPr="009829A7" w:rsidRDefault="00517BB6" w:rsidP="003F0D3D">
            <w:pPr>
              <w:pStyle w:val="BodyText"/>
              <w:jc w:val="center"/>
            </w:pPr>
          </w:p>
        </w:tc>
      </w:tr>
      <w:tr w:rsidR="00517BB6" w:rsidRPr="009829A7" w14:paraId="4FB94EB5" w14:textId="77777777" w:rsidTr="00D51624">
        <w:tc>
          <w:tcPr>
            <w:tcW w:w="686" w:type="dxa"/>
            <w:vMerge/>
            <w:shd w:val="clear" w:color="auto" w:fill="C5EDFF" w:themeFill="text2" w:themeFillTint="33"/>
          </w:tcPr>
          <w:p w14:paraId="55FBC56F" w14:textId="77777777" w:rsidR="00517BB6" w:rsidRPr="009829A7" w:rsidRDefault="00517BB6" w:rsidP="002A3473">
            <w:pPr>
              <w:pStyle w:val="Heading4"/>
              <w:spacing w:before="0"/>
            </w:pPr>
          </w:p>
        </w:tc>
        <w:tc>
          <w:tcPr>
            <w:tcW w:w="5659" w:type="dxa"/>
            <w:tcBorders>
              <w:top w:val="single" w:sz="2" w:space="0" w:color="D9D9D9" w:themeColor="background1" w:themeShade="D9"/>
              <w:bottom w:val="single" w:sz="2" w:space="0" w:color="D9D9D9" w:themeColor="background1" w:themeShade="D9"/>
              <w:right w:val="nil"/>
            </w:tcBorders>
          </w:tcPr>
          <w:p w14:paraId="36D2267D" w14:textId="77777777" w:rsidR="00517BB6" w:rsidRPr="009829A7" w:rsidRDefault="00517BB6" w:rsidP="003F0D3D">
            <w:pPr>
              <w:pStyle w:val="pre"/>
            </w:pPr>
            <w:r w:rsidRPr="009829A7">
              <w:t>Leaving Certificate/A-level with 2 science subjects</w:t>
            </w:r>
          </w:p>
        </w:tc>
        <w:tc>
          <w:tcPr>
            <w:tcW w:w="567" w:type="dxa"/>
            <w:tcBorders>
              <w:top w:val="single" w:sz="2" w:space="0" w:color="D9D9D9" w:themeColor="background1" w:themeShade="D9"/>
              <w:left w:val="nil"/>
              <w:bottom w:val="single" w:sz="2" w:space="0" w:color="D9D9D9" w:themeColor="background1" w:themeShade="D9"/>
              <w:right w:val="nil"/>
            </w:tcBorders>
          </w:tcPr>
          <w:p w14:paraId="371B6A38" w14:textId="77777777" w:rsidR="00517BB6" w:rsidRPr="009829A7" w:rsidRDefault="00517BB6" w:rsidP="003F0D3D">
            <w:pPr>
              <w:pStyle w:val="pre"/>
              <w:jc w:val="right"/>
            </w:pPr>
            <w:r>
              <w:t>6</w:t>
            </w:r>
          </w:p>
        </w:tc>
        <w:tc>
          <w:tcPr>
            <w:tcW w:w="993" w:type="dxa"/>
            <w:tcBorders>
              <w:top w:val="single" w:sz="2" w:space="0" w:color="D9D9D9" w:themeColor="background1" w:themeShade="D9"/>
              <w:left w:val="nil"/>
              <w:bottom w:val="single" w:sz="2" w:space="0" w:color="D9D9D9" w:themeColor="background1" w:themeShade="D9"/>
            </w:tcBorders>
          </w:tcPr>
          <w:p w14:paraId="31C6B3E5" w14:textId="77777777" w:rsidR="00517BB6" w:rsidRPr="009829A7" w:rsidRDefault="00517BB6" w:rsidP="003F0D3D">
            <w:pPr>
              <w:pStyle w:val="pre"/>
            </w:pPr>
            <w:r w:rsidRPr="009829A7">
              <w:t>points</w:t>
            </w:r>
          </w:p>
        </w:tc>
        <w:tc>
          <w:tcPr>
            <w:tcW w:w="1984" w:type="dxa"/>
            <w:vMerge/>
          </w:tcPr>
          <w:p w14:paraId="2EF031F5" w14:textId="77777777" w:rsidR="00517BB6" w:rsidRPr="009829A7" w:rsidRDefault="00517BB6" w:rsidP="003F0D3D">
            <w:pPr>
              <w:pStyle w:val="BodyText"/>
              <w:jc w:val="center"/>
            </w:pPr>
          </w:p>
        </w:tc>
      </w:tr>
      <w:tr w:rsidR="00517BB6" w:rsidRPr="009829A7" w14:paraId="55BE4F53" w14:textId="77777777" w:rsidTr="00D51624">
        <w:tc>
          <w:tcPr>
            <w:tcW w:w="686" w:type="dxa"/>
            <w:vMerge/>
            <w:shd w:val="clear" w:color="auto" w:fill="C5EDFF" w:themeFill="text2" w:themeFillTint="33"/>
          </w:tcPr>
          <w:p w14:paraId="130D5344" w14:textId="77777777" w:rsidR="00517BB6" w:rsidRPr="009829A7" w:rsidRDefault="00517BB6" w:rsidP="002A3473">
            <w:pPr>
              <w:pStyle w:val="Heading4"/>
              <w:spacing w:before="0"/>
            </w:pPr>
          </w:p>
        </w:tc>
        <w:tc>
          <w:tcPr>
            <w:tcW w:w="5659" w:type="dxa"/>
            <w:tcBorders>
              <w:top w:val="single" w:sz="2" w:space="0" w:color="D9D9D9" w:themeColor="background1" w:themeShade="D9"/>
              <w:bottom w:val="single" w:sz="2" w:space="0" w:color="auto"/>
              <w:right w:val="nil"/>
            </w:tcBorders>
          </w:tcPr>
          <w:p w14:paraId="0140258F" w14:textId="77777777" w:rsidR="00517BB6" w:rsidRPr="009829A7" w:rsidRDefault="00517BB6" w:rsidP="003F0D3D">
            <w:pPr>
              <w:pStyle w:val="BodyText"/>
            </w:pPr>
            <w:r w:rsidRPr="009829A7">
              <w:t>Leaving Certificate/A-level with 3 science subjects</w:t>
            </w:r>
          </w:p>
        </w:tc>
        <w:tc>
          <w:tcPr>
            <w:tcW w:w="567" w:type="dxa"/>
            <w:tcBorders>
              <w:top w:val="single" w:sz="2" w:space="0" w:color="D9D9D9" w:themeColor="background1" w:themeShade="D9"/>
              <w:left w:val="nil"/>
              <w:bottom w:val="single" w:sz="2" w:space="0" w:color="auto"/>
              <w:right w:val="nil"/>
            </w:tcBorders>
          </w:tcPr>
          <w:p w14:paraId="14ED87DD" w14:textId="77777777" w:rsidR="00517BB6" w:rsidRPr="009829A7" w:rsidRDefault="00517BB6" w:rsidP="003F0D3D">
            <w:pPr>
              <w:pStyle w:val="pre"/>
              <w:jc w:val="right"/>
            </w:pPr>
            <w:r>
              <w:t>10</w:t>
            </w:r>
          </w:p>
        </w:tc>
        <w:tc>
          <w:tcPr>
            <w:tcW w:w="993" w:type="dxa"/>
            <w:tcBorders>
              <w:top w:val="single" w:sz="2" w:space="0" w:color="D9D9D9" w:themeColor="background1" w:themeShade="D9"/>
              <w:left w:val="nil"/>
              <w:bottom w:val="single" w:sz="2" w:space="0" w:color="auto"/>
            </w:tcBorders>
          </w:tcPr>
          <w:p w14:paraId="7781E381" w14:textId="77777777" w:rsidR="00517BB6" w:rsidRPr="009829A7" w:rsidRDefault="00517BB6" w:rsidP="003F0D3D">
            <w:pPr>
              <w:pStyle w:val="pre"/>
            </w:pPr>
            <w:r w:rsidRPr="009829A7">
              <w:t>points</w:t>
            </w:r>
          </w:p>
        </w:tc>
        <w:tc>
          <w:tcPr>
            <w:tcW w:w="1984" w:type="dxa"/>
            <w:vMerge/>
          </w:tcPr>
          <w:p w14:paraId="4D01B660" w14:textId="77777777" w:rsidR="00517BB6" w:rsidRPr="009829A7" w:rsidRDefault="00517BB6" w:rsidP="003F0D3D">
            <w:pPr>
              <w:pStyle w:val="BodyText"/>
              <w:jc w:val="center"/>
            </w:pPr>
          </w:p>
        </w:tc>
      </w:tr>
      <w:tr w:rsidR="00517BB6" w:rsidRPr="009829A7" w14:paraId="6C3B2FCD" w14:textId="77777777" w:rsidTr="00D51624">
        <w:tc>
          <w:tcPr>
            <w:tcW w:w="686" w:type="dxa"/>
            <w:vMerge w:val="restart"/>
            <w:shd w:val="clear" w:color="auto" w:fill="C5EDFF" w:themeFill="text2" w:themeFillTint="33"/>
          </w:tcPr>
          <w:p w14:paraId="00F603D0" w14:textId="77777777" w:rsidR="00517BB6" w:rsidRPr="009829A7" w:rsidRDefault="00517BB6" w:rsidP="002A3473">
            <w:pPr>
              <w:pStyle w:val="Heading4"/>
              <w:spacing w:before="0"/>
            </w:pPr>
            <w:r w:rsidRPr="009829A7">
              <w:t>2b</w:t>
            </w:r>
          </w:p>
        </w:tc>
        <w:tc>
          <w:tcPr>
            <w:tcW w:w="5659" w:type="dxa"/>
            <w:tcBorders>
              <w:bottom w:val="single" w:sz="2" w:space="0" w:color="D9D9D9" w:themeColor="background1" w:themeShade="D9"/>
              <w:right w:val="nil"/>
            </w:tcBorders>
          </w:tcPr>
          <w:p w14:paraId="78FD022C" w14:textId="77777777" w:rsidR="00517BB6" w:rsidRPr="009829A7" w:rsidRDefault="00517BB6" w:rsidP="003F0D3D">
            <w:pPr>
              <w:pStyle w:val="pre"/>
            </w:pPr>
            <w:r w:rsidRPr="009829A7">
              <w:t>Degree within Biologica</w:t>
            </w:r>
            <w:r>
              <w:t xml:space="preserve">l or Physical Sciences </w:t>
            </w:r>
            <w:r>
              <w:tab/>
            </w:r>
          </w:p>
        </w:tc>
        <w:tc>
          <w:tcPr>
            <w:tcW w:w="567" w:type="dxa"/>
            <w:tcBorders>
              <w:left w:val="nil"/>
              <w:bottom w:val="single" w:sz="2" w:space="0" w:color="D9D9D9" w:themeColor="background1" w:themeShade="D9"/>
              <w:right w:val="nil"/>
            </w:tcBorders>
          </w:tcPr>
          <w:p w14:paraId="1D495A5C" w14:textId="77777777" w:rsidR="00517BB6" w:rsidRPr="009829A7" w:rsidRDefault="00517BB6" w:rsidP="003F0D3D">
            <w:pPr>
              <w:pStyle w:val="pre"/>
              <w:jc w:val="right"/>
            </w:pPr>
            <w:r>
              <w:t>3</w:t>
            </w:r>
          </w:p>
        </w:tc>
        <w:tc>
          <w:tcPr>
            <w:tcW w:w="993" w:type="dxa"/>
            <w:tcBorders>
              <w:left w:val="nil"/>
              <w:bottom w:val="single" w:sz="2" w:space="0" w:color="D9D9D9" w:themeColor="background1" w:themeShade="D9"/>
            </w:tcBorders>
          </w:tcPr>
          <w:p w14:paraId="221C2A8E" w14:textId="77777777" w:rsidR="00517BB6" w:rsidRPr="009829A7" w:rsidRDefault="00517BB6" w:rsidP="003F0D3D">
            <w:pPr>
              <w:pStyle w:val="pre"/>
            </w:pPr>
            <w:r w:rsidRPr="009829A7">
              <w:t>points</w:t>
            </w:r>
          </w:p>
        </w:tc>
        <w:tc>
          <w:tcPr>
            <w:tcW w:w="1984" w:type="dxa"/>
            <w:vMerge/>
          </w:tcPr>
          <w:p w14:paraId="2D9946BB" w14:textId="77777777" w:rsidR="00517BB6" w:rsidRPr="009829A7" w:rsidRDefault="00517BB6" w:rsidP="003F0D3D">
            <w:pPr>
              <w:pStyle w:val="BodyText"/>
              <w:jc w:val="center"/>
            </w:pPr>
          </w:p>
        </w:tc>
      </w:tr>
      <w:tr w:rsidR="00517BB6" w:rsidRPr="009829A7" w14:paraId="59820887" w14:textId="77777777" w:rsidTr="00D51624">
        <w:tc>
          <w:tcPr>
            <w:tcW w:w="686" w:type="dxa"/>
            <w:vMerge/>
            <w:shd w:val="clear" w:color="auto" w:fill="C5EDFF" w:themeFill="text2" w:themeFillTint="33"/>
          </w:tcPr>
          <w:p w14:paraId="35A5AA55" w14:textId="77777777" w:rsidR="00517BB6" w:rsidRPr="009829A7" w:rsidRDefault="00517BB6" w:rsidP="002A3473">
            <w:pPr>
              <w:pStyle w:val="Heading4"/>
              <w:spacing w:before="0"/>
            </w:pPr>
          </w:p>
        </w:tc>
        <w:tc>
          <w:tcPr>
            <w:tcW w:w="5659" w:type="dxa"/>
            <w:tcBorders>
              <w:top w:val="single" w:sz="2" w:space="0" w:color="D9D9D9" w:themeColor="background1" w:themeShade="D9"/>
              <w:bottom w:val="single" w:sz="2" w:space="0" w:color="D9D9D9" w:themeColor="background1" w:themeShade="D9"/>
              <w:right w:val="nil"/>
            </w:tcBorders>
          </w:tcPr>
          <w:p w14:paraId="2F845738" w14:textId="77777777" w:rsidR="00517BB6" w:rsidRPr="009829A7" w:rsidRDefault="00517BB6" w:rsidP="003F0D3D">
            <w:pPr>
              <w:pStyle w:val="pre"/>
            </w:pPr>
            <w:r w:rsidRPr="009829A7">
              <w:t>Masters within Biologica</w:t>
            </w:r>
            <w:r>
              <w:t xml:space="preserve">l or Physical Sciences </w:t>
            </w:r>
          </w:p>
        </w:tc>
        <w:tc>
          <w:tcPr>
            <w:tcW w:w="567" w:type="dxa"/>
            <w:tcBorders>
              <w:top w:val="single" w:sz="2" w:space="0" w:color="D9D9D9" w:themeColor="background1" w:themeShade="D9"/>
              <w:left w:val="nil"/>
              <w:bottom w:val="single" w:sz="2" w:space="0" w:color="D9D9D9" w:themeColor="background1" w:themeShade="D9"/>
              <w:right w:val="nil"/>
            </w:tcBorders>
          </w:tcPr>
          <w:p w14:paraId="0312DF1B" w14:textId="77777777" w:rsidR="00517BB6" w:rsidRPr="009829A7" w:rsidRDefault="00517BB6" w:rsidP="003F0D3D">
            <w:pPr>
              <w:pStyle w:val="pre"/>
              <w:jc w:val="right"/>
            </w:pPr>
            <w:r>
              <w:t>6</w:t>
            </w:r>
          </w:p>
        </w:tc>
        <w:tc>
          <w:tcPr>
            <w:tcW w:w="993" w:type="dxa"/>
            <w:tcBorders>
              <w:top w:val="single" w:sz="2" w:space="0" w:color="D9D9D9" w:themeColor="background1" w:themeShade="D9"/>
              <w:left w:val="nil"/>
              <w:bottom w:val="single" w:sz="2" w:space="0" w:color="D9D9D9" w:themeColor="background1" w:themeShade="D9"/>
            </w:tcBorders>
          </w:tcPr>
          <w:p w14:paraId="0605C788" w14:textId="77777777" w:rsidR="00517BB6" w:rsidRPr="009829A7" w:rsidRDefault="00517BB6" w:rsidP="003F0D3D">
            <w:pPr>
              <w:pStyle w:val="pre"/>
            </w:pPr>
            <w:r w:rsidRPr="009829A7">
              <w:t>points</w:t>
            </w:r>
          </w:p>
        </w:tc>
        <w:tc>
          <w:tcPr>
            <w:tcW w:w="1984" w:type="dxa"/>
            <w:vMerge/>
          </w:tcPr>
          <w:p w14:paraId="26C47325" w14:textId="77777777" w:rsidR="00517BB6" w:rsidRPr="009829A7" w:rsidRDefault="00517BB6" w:rsidP="003F0D3D">
            <w:pPr>
              <w:pStyle w:val="BodyText"/>
              <w:jc w:val="center"/>
            </w:pPr>
          </w:p>
        </w:tc>
      </w:tr>
      <w:tr w:rsidR="00517BB6" w:rsidRPr="009829A7" w14:paraId="163436AB" w14:textId="77777777" w:rsidTr="00D51624">
        <w:tc>
          <w:tcPr>
            <w:tcW w:w="686" w:type="dxa"/>
            <w:vMerge/>
            <w:shd w:val="clear" w:color="auto" w:fill="C5EDFF" w:themeFill="text2" w:themeFillTint="33"/>
          </w:tcPr>
          <w:p w14:paraId="6C8E198A" w14:textId="77777777" w:rsidR="00517BB6" w:rsidRPr="009829A7" w:rsidRDefault="00517BB6" w:rsidP="002A3473">
            <w:pPr>
              <w:pStyle w:val="Heading4"/>
              <w:spacing w:before="0"/>
            </w:pPr>
          </w:p>
        </w:tc>
        <w:tc>
          <w:tcPr>
            <w:tcW w:w="5659" w:type="dxa"/>
            <w:tcBorders>
              <w:top w:val="single" w:sz="2" w:space="0" w:color="D9D9D9" w:themeColor="background1" w:themeShade="D9"/>
              <w:bottom w:val="single" w:sz="2" w:space="0" w:color="auto"/>
              <w:right w:val="nil"/>
            </w:tcBorders>
          </w:tcPr>
          <w:p w14:paraId="2276BA45" w14:textId="77777777" w:rsidR="00517BB6" w:rsidRPr="009829A7" w:rsidRDefault="00517BB6" w:rsidP="008C39D5">
            <w:pPr>
              <w:pStyle w:val="BodyText"/>
            </w:pPr>
            <w:r w:rsidRPr="009829A7">
              <w:t>PhD withi</w:t>
            </w:r>
            <w:r>
              <w:t xml:space="preserve">n Biological Sciences </w:t>
            </w:r>
          </w:p>
        </w:tc>
        <w:tc>
          <w:tcPr>
            <w:tcW w:w="567" w:type="dxa"/>
            <w:tcBorders>
              <w:top w:val="single" w:sz="2" w:space="0" w:color="D9D9D9" w:themeColor="background1" w:themeShade="D9"/>
              <w:left w:val="nil"/>
              <w:bottom w:val="single" w:sz="2" w:space="0" w:color="auto"/>
              <w:right w:val="nil"/>
            </w:tcBorders>
          </w:tcPr>
          <w:p w14:paraId="3FD4BBB6" w14:textId="77777777" w:rsidR="00517BB6" w:rsidRPr="009829A7" w:rsidRDefault="00517BB6" w:rsidP="00311BCC">
            <w:pPr>
              <w:pStyle w:val="BodyText"/>
              <w:jc w:val="right"/>
            </w:pPr>
            <w:r>
              <w:t>10</w:t>
            </w:r>
          </w:p>
        </w:tc>
        <w:tc>
          <w:tcPr>
            <w:tcW w:w="993" w:type="dxa"/>
            <w:tcBorders>
              <w:top w:val="single" w:sz="2" w:space="0" w:color="D9D9D9" w:themeColor="background1" w:themeShade="D9"/>
              <w:left w:val="nil"/>
              <w:bottom w:val="single" w:sz="2" w:space="0" w:color="auto"/>
            </w:tcBorders>
          </w:tcPr>
          <w:p w14:paraId="5F321C5E" w14:textId="77777777" w:rsidR="00517BB6" w:rsidRPr="009829A7" w:rsidRDefault="00517BB6" w:rsidP="00311BCC">
            <w:pPr>
              <w:pStyle w:val="BodyText"/>
            </w:pPr>
            <w:r w:rsidRPr="009829A7">
              <w:t>points</w:t>
            </w:r>
          </w:p>
        </w:tc>
        <w:tc>
          <w:tcPr>
            <w:tcW w:w="1984" w:type="dxa"/>
            <w:vMerge/>
          </w:tcPr>
          <w:p w14:paraId="20772787" w14:textId="77777777" w:rsidR="00517BB6" w:rsidRPr="009829A7" w:rsidRDefault="00517BB6" w:rsidP="003F0D3D">
            <w:pPr>
              <w:pStyle w:val="BodyText"/>
              <w:jc w:val="center"/>
            </w:pPr>
          </w:p>
        </w:tc>
      </w:tr>
      <w:tr w:rsidR="00517BB6" w:rsidRPr="009829A7" w14:paraId="6EF61257" w14:textId="77777777" w:rsidTr="00D51624">
        <w:tc>
          <w:tcPr>
            <w:tcW w:w="686" w:type="dxa"/>
            <w:shd w:val="clear" w:color="auto" w:fill="C5EDFF" w:themeFill="text2" w:themeFillTint="33"/>
          </w:tcPr>
          <w:p w14:paraId="6C2202AE" w14:textId="77777777" w:rsidR="00517BB6" w:rsidRPr="009829A7" w:rsidRDefault="00517BB6" w:rsidP="002A3473">
            <w:pPr>
              <w:pStyle w:val="Heading4"/>
              <w:spacing w:before="0"/>
            </w:pPr>
            <w:r w:rsidRPr="009829A7">
              <w:t>3</w:t>
            </w:r>
          </w:p>
        </w:tc>
        <w:tc>
          <w:tcPr>
            <w:tcW w:w="5659" w:type="dxa"/>
            <w:tcBorders>
              <w:bottom w:val="single" w:sz="2" w:space="0" w:color="auto"/>
              <w:right w:val="nil"/>
            </w:tcBorders>
          </w:tcPr>
          <w:p w14:paraId="6FCDAEC4" w14:textId="77777777" w:rsidR="00517BB6" w:rsidRPr="009829A7" w:rsidRDefault="00517BB6" w:rsidP="008C39D5">
            <w:pPr>
              <w:pStyle w:val="BodyText"/>
            </w:pPr>
            <w:r w:rsidRPr="009829A7">
              <w:t xml:space="preserve">Commitment demonstrated by veterinary and other relevant experience. </w:t>
            </w:r>
          </w:p>
          <w:p w14:paraId="40B68239" w14:textId="77777777" w:rsidR="00517BB6" w:rsidRPr="009829A7" w:rsidRDefault="00517BB6" w:rsidP="008C39D5">
            <w:pPr>
              <w:pStyle w:val="BodyText"/>
            </w:pPr>
            <w:r w:rsidRPr="009829A7">
              <w:t>Days spent in various types of veterinary</w:t>
            </w:r>
            <w:r>
              <w:t xml:space="preserve"> practice/institute </w:t>
            </w:r>
          </w:p>
        </w:tc>
        <w:tc>
          <w:tcPr>
            <w:tcW w:w="567" w:type="dxa"/>
            <w:tcBorders>
              <w:left w:val="nil"/>
              <w:bottom w:val="single" w:sz="2" w:space="0" w:color="auto"/>
              <w:right w:val="nil"/>
            </w:tcBorders>
          </w:tcPr>
          <w:p w14:paraId="34AEA9A3" w14:textId="77777777" w:rsidR="00517BB6" w:rsidRPr="009829A7" w:rsidRDefault="00517BB6" w:rsidP="00517BB6">
            <w:pPr>
              <w:pStyle w:val="BodyText"/>
              <w:jc w:val="right"/>
            </w:pPr>
          </w:p>
        </w:tc>
        <w:tc>
          <w:tcPr>
            <w:tcW w:w="993" w:type="dxa"/>
            <w:tcBorders>
              <w:left w:val="nil"/>
              <w:bottom w:val="single" w:sz="2" w:space="0" w:color="auto"/>
            </w:tcBorders>
          </w:tcPr>
          <w:p w14:paraId="2BAE9F64" w14:textId="77777777" w:rsidR="00517BB6" w:rsidRPr="009829A7" w:rsidRDefault="00517BB6" w:rsidP="008C39D5">
            <w:pPr>
              <w:pStyle w:val="BodyText"/>
            </w:pPr>
          </w:p>
        </w:tc>
        <w:tc>
          <w:tcPr>
            <w:tcW w:w="1984" w:type="dxa"/>
          </w:tcPr>
          <w:p w14:paraId="65259C9D" w14:textId="77777777" w:rsidR="00517BB6" w:rsidRPr="009829A7" w:rsidRDefault="00517BB6" w:rsidP="003F0D3D">
            <w:pPr>
              <w:pStyle w:val="BodyText"/>
              <w:jc w:val="center"/>
            </w:pPr>
            <w:r w:rsidRPr="009829A7">
              <w:t>20</w:t>
            </w:r>
          </w:p>
        </w:tc>
      </w:tr>
      <w:tr w:rsidR="00517BB6" w:rsidRPr="009829A7" w14:paraId="3F883CF8" w14:textId="77777777" w:rsidTr="00D51624">
        <w:tc>
          <w:tcPr>
            <w:tcW w:w="686" w:type="dxa"/>
            <w:shd w:val="clear" w:color="auto" w:fill="C5EDFF" w:themeFill="text2" w:themeFillTint="33"/>
          </w:tcPr>
          <w:p w14:paraId="712A959A" w14:textId="77777777" w:rsidR="00517BB6" w:rsidRPr="009829A7" w:rsidRDefault="00517BB6" w:rsidP="002A3473">
            <w:pPr>
              <w:pStyle w:val="Heading4"/>
              <w:spacing w:before="0"/>
            </w:pPr>
            <w:r w:rsidRPr="009829A7">
              <w:t>4</w:t>
            </w:r>
          </w:p>
        </w:tc>
        <w:tc>
          <w:tcPr>
            <w:tcW w:w="5659" w:type="dxa"/>
            <w:tcBorders>
              <w:bottom w:val="single" w:sz="2" w:space="0" w:color="auto"/>
              <w:right w:val="nil"/>
            </w:tcBorders>
          </w:tcPr>
          <w:p w14:paraId="09BA3AD9" w14:textId="77777777" w:rsidR="00517BB6" w:rsidRPr="009829A7" w:rsidRDefault="00517BB6" w:rsidP="008C39D5">
            <w:pPr>
              <w:pStyle w:val="BodyText"/>
            </w:pPr>
            <w:r w:rsidRPr="009829A7">
              <w:t xml:space="preserve">Attainment of responsibility, </w:t>
            </w:r>
            <w:proofErr w:type="gramStart"/>
            <w:r w:rsidRPr="009829A7">
              <w:t>leadership</w:t>
            </w:r>
            <w:proofErr w:type="gramEnd"/>
            <w:r w:rsidRPr="009829A7">
              <w:t xml:space="preserve"> and achie</w:t>
            </w:r>
            <w:r>
              <w:t>vement in extramural activities</w:t>
            </w:r>
          </w:p>
        </w:tc>
        <w:tc>
          <w:tcPr>
            <w:tcW w:w="567" w:type="dxa"/>
            <w:tcBorders>
              <w:left w:val="nil"/>
              <w:bottom w:val="single" w:sz="2" w:space="0" w:color="auto"/>
              <w:right w:val="nil"/>
            </w:tcBorders>
          </w:tcPr>
          <w:p w14:paraId="48703AB9" w14:textId="77777777" w:rsidR="00517BB6" w:rsidRPr="009829A7" w:rsidRDefault="00517BB6" w:rsidP="00517BB6">
            <w:pPr>
              <w:pStyle w:val="BodyText"/>
              <w:jc w:val="right"/>
            </w:pPr>
          </w:p>
        </w:tc>
        <w:tc>
          <w:tcPr>
            <w:tcW w:w="993" w:type="dxa"/>
            <w:tcBorders>
              <w:left w:val="nil"/>
              <w:bottom w:val="single" w:sz="2" w:space="0" w:color="auto"/>
            </w:tcBorders>
          </w:tcPr>
          <w:p w14:paraId="1489A546" w14:textId="77777777" w:rsidR="00517BB6" w:rsidRPr="009829A7" w:rsidRDefault="00517BB6" w:rsidP="008C39D5">
            <w:pPr>
              <w:pStyle w:val="BodyText"/>
            </w:pPr>
          </w:p>
        </w:tc>
        <w:tc>
          <w:tcPr>
            <w:tcW w:w="1984" w:type="dxa"/>
          </w:tcPr>
          <w:p w14:paraId="7F962EA4" w14:textId="77777777" w:rsidR="00517BB6" w:rsidRPr="009829A7" w:rsidRDefault="00517BB6" w:rsidP="003F0D3D">
            <w:pPr>
              <w:pStyle w:val="BodyText"/>
              <w:jc w:val="center"/>
            </w:pPr>
            <w:r w:rsidRPr="009829A7">
              <w:t>20</w:t>
            </w:r>
          </w:p>
        </w:tc>
      </w:tr>
      <w:tr w:rsidR="00517BB6" w:rsidRPr="009829A7" w14:paraId="1A20625E" w14:textId="77777777" w:rsidTr="00D51624">
        <w:tc>
          <w:tcPr>
            <w:tcW w:w="686" w:type="dxa"/>
            <w:shd w:val="clear" w:color="auto" w:fill="C5EDFF" w:themeFill="text2" w:themeFillTint="33"/>
          </w:tcPr>
          <w:p w14:paraId="6897C571" w14:textId="77777777" w:rsidR="00517BB6" w:rsidRPr="009829A7" w:rsidRDefault="00517BB6" w:rsidP="002A3473">
            <w:pPr>
              <w:pStyle w:val="Heading4"/>
              <w:spacing w:before="0"/>
            </w:pPr>
            <w:r w:rsidRPr="009829A7">
              <w:t>5</w:t>
            </w:r>
          </w:p>
        </w:tc>
        <w:tc>
          <w:tcPr>
            <w:tcW w:w="5659" w:type="dxa"/>
            <w:tcBorders>
              <w:right w:val="nil"/>
            </w:tcBorders>
          </w:tcPr>
          <w:p w14:paraId="217E679B" w14:textId="77777777" w:rsidR="00517BB6" w:rsidRPr="009829A7" w:rsidRDefault="00517BB6" w:rsidP="008C39D5">
            <w:pPr>
              <w:pStyle w:val="BodyText"/>
            </w:pPr>
            <w:r w:rsidRPr="009829A7">
              <w:t>Publicati</w:t>
            </w:r>
            <w:r>
              <w:t>ons and other academic honours.</w:t>
            </w:r>
          </w:p>
        </w:tc>
        <w:tc>
          <w:tcPr>
            <w:tcW w:w="567" w:type="dxa"/>
            <w:tcBorders>
              <w:left w:val="nil"/>
              <w:right w:val="nil"/>
            </w:tcBorders>
          </w:tcPr>
          <w:p w14:paraId="095959D6" w14:textId="77777777" w:rsidR="00517BB6" w:rsidRPr="009829A7" w:rsidRDefault="00517BB6" w:rsidP="00517BB6">
            <w:pPr>
              <w:pStyle w:val="BodyText"/>
              <w:jc w:val="right"/>
            </w:pPr>
          </w:p>
        </w:tc>
        <w:tc>
          <w:tcPr>
            <w:tcW w:w="993" w:type="dxa"/>
            <w:tcBorders>
              <w:left w:val="nil"/>
            </w:tcBorders>
          </w:tcPr>
          <w:p w14:paraId="43D826E2" w14:textId="77777777" w:rsidR="00517BB6" w:rsidRPr="009829A7" w:rsidRDefault="00517BB6" w:rsidP="008C39D5">
            <w:pPr>
              <w:pStyle w:val="BodyText"/>
            </w:pPr>
          </w:p>
        </w:tc>
        <w:tc>
          <w:tcPr>
            <w:tcW w:w="1984" w:type="dxa"/>
          </w:tcPr>
          <w:p w14:paraId="56587229" w14:textId="77777777" w:rsidR="00517BB6" w:rsidRPr="009829A7" w:rsidRDefault="00517BB6" w:rsidP="003F0D3D">
            <w:pPr>
              <w:pStyle w:val="BodyText"/>
              <w:jc w:val="center"/>
            </w:pPr>
            <w:r w:rsidRPr="009829A7">
              <w:t>20</w:t>
            </w:r>
          </w:p>
        </w:tc>
      </w:tr>
    </w:tbl>
    <w:p w14:paraId="676A70F6" w14:textId="77777777" w:rsidR="00B26714" w:rsidRPr="009829A7" w:rsidRDefault="005E1AFB" w:rsidP="003F0D3D">
      <w:pPr>
        <w:pStyle w:val="Heading4"/>
        <w:spacing w:before="360"/>
      </w:pPr>
      <w:r w:rsidRPr="009829A7">
        <w:t>Please note:</w:t>
      </w:r>
    </w:p>
    <w:p w14:paraId="797C6BC6" w14:textId="77777777" w:rsidR="00B26714" w:rsidRPr="009829A7" w:rsidRDefault="005E1AFB" w:rsidP="00517BB6">
      <w:pPr>
        <w:pStyle w:val="bullet"/>
      </w:pPr>
      <w:r w:rsidRPr="009829A7">
        <w:t>Points are derived from the highest attainment level, not incrementally from all attainment levels.</w:t>
      </w:r>
    </w:p>
    <w:p w14:paraId="353F860A" w14:textId="100D4E91" w:rsidR="00B26714" w:rsidRDefault="005E1AFB" w:rsidP="00517BB6">
      <w:pPr>
        <w:pStyle w:val="bullet"/>
      </w:pPr>
      <w:r w:rsidRPr="009829A7">
        <w:t>The final evaluation of app</w:t>
      </w:r>
      <w:r w:rsidR="00517BB6">
        <w:t>lications will take place in July</w:t>
      </w:r>
      <w:r w:rsidRPr="009829A7">
        <w:t xml:space="preserve">. </w:t>
      </w:r>
      <w:r w:rsidR="00D51624">
        <w:t>T</w:t>
      </w:r>
      <w:r w:rsidRPr="009829A7">
        <w:t>o be fair to all applicants</w:t>
      </w:r>
      <w:r w:rsidR="00517BB6">
        <w:t>,</w:t>
      </w:r>
      <w:r w:rsidRPr="009829A7">
        <w:t xml:space="preserve"> points will only be given for qualifications that have been awarded </w:t>
      </w:r>
      <w:r w:rsidR="00517BB6">
        <w:t xml:space="preserve">and submitted by 4 July </w:t>
      </w:r>
      <w:r w:rsidR="00D17FB2">
        <w:t>of the current year</w:t>
      </w:r>
      <w:r w:rsidRPr="009829A7">
        <w:t>.</w:t>
      </w:r>
    </w:p>
    <w:p w14:paraId="6105F1E4" w14:textId="698BD95B" w:rsidR="00EA1AA2" w:rsidRPr="009829A7" w:rsidRDefault="00517BB6" w:rsidP="008C39D5">
      <w:pPr>
        <w:pStyle w:val="bullet"/>
      </w:pPr>
      <w:r>
        <w:t>Offers will issue in CAO Round 0 in early August</w:t>
      </w:r>
      <w:r w:rsidR="00D51624">
        <w:t>.</w:t>
      </w:r>
    </w:p>
    <w:sectPr w:rsidR="00EA1AA2" w:rsidRPr="009829A7" w:rsidSect="00D51624">
      <w:footerReference w:type="default" r:id="rId17"/>
      <w:pgSz w:w="11906" w:h="16838" w:code="9"/>
      <w:pgMar w:top="964" w:right="964" w:bottom="964" w:left="964" w:header="709" w:footer="709" w:gutter="0"/>
      <w:paperSrc w:first="4" w:other="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978D" w14:textId="77777777" w:rsidR="009829A7" w:rsidRDefault="009829A7" w:rsidP="009829A7">
      <w:pPr>
        <w:spacing w:after="0" w:line="240" w:lineRule="auto"/>
      </w:pPr>
      <w:r>
        <w:separator/>
      </w:r>
    </w:p>
  </w:endnote>
  <w:endnote w:type="continuationSeparator" w:id="0">
    <w:p w14:paraId="177333BC" w14:textId="77777777" w:rsidR="009829A7" w:rsidRDefault="009829A7" w:rsidP="00982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46426188"/>
      <w:docPartObj>
        <w:docPartGallery w:val="Page Numbers (Bottom of Page)"/>
        <w:docPartUnique/>
      </w:docPartObj>
    </w:sdtPr>
    <w:sdtEndPr/>
    <w:sdtContent>
      <w:sdt>
        <w:sdtPr>
          <w:rPr>
            <w:rFonts w:ascii="Verdana" w:hAnsi="Verdana"/>
            <w:sz w:val="18"/>
            <w:szCs w:val="18"/>
          </w:rPr>
          <w:id w:val="-1669238322"/>
          <w:docPartObj>
            <w:docPartGallery w:val="Page Numbers (Top of Page)"/>
            <w:docPartUnique/>
          </w:docPartObj>
        </w:sdtPr>
        <w:sdtEndPr/>
        <w:sdtContent>
          <w:p w14:paraId="0CEFAED7" w14:textId="77777777" w:rsidR="00517BB6" w:rsidRPr="00517BB6" w:rsidRDefault="00517BB6" w:rsidP="00517BB6">
            <w:pPr>
              <w:pStyle w:val="Footer"/>
              <w:jc w:val="center"/>
              <w:rPr>
                <w:rFonts w:ascii="Verdana" w:hAnsi="Verdana"/>
                <w:sz w:val="18"/>
                <w:szCs w:val="18"/>
              </w:rPr>
            </w:pPr>
            <w:r w:rsidRPr="00517BB6">
              <w:rPr>
                <w:rFonts w:ascii="Verdana" w:hAnsi="Verdana"/>
                <w:sz w:val="18"/>
                <w:szCs w:val="18"/>
              </w:rPr>
              <w:t xml:space="preserve">Page </w:t>
            </w:r>
            <w:r w:rsidRPr="00517BB6">
              <w:rPr>
                <w:rFonts w:ascii="Verdana" w:hAnsi="Verdana"/>
                <w:bCs/>
                <w:sz w:val="18"/>
                <w:szCs w:val="18"/>
              </w:rPr>
              <w:fldChar w:fldCharType="begin"/>
            </w:r>
            <w:r w:rsidRPr="00517BB6">
              <w:rPr>
                <w:rFonts w:ascii="Verdana" w:hAnsi="Verdana"/>
                <w:bCs/>
                <w:sz w:val="18"/>
                <w:szCs w:val="18"/>
              </w:rPr>
              <w:instrText xml:space="preserve"> PAGE </w:instrText>
            </w:r>
            <w:r w:rsidRPr="00517BB6">
              <w:rPr>
                <w:rFonts w:ascii="Verdana" w:hAnsi="Verdana"/>
                <w:bCs/>
                <w:sz w:val="18"/>
                <w:szCs w:val="18"/>
              </w:rPr>
              <w:fldChar w:fldCharType="separate"/>
            </w:r>
            <w:r w:rsidR="00AD4878">
              <w:rPr>
                <w:rFonts w:ascii="Verdana" w:hAnsi="Verdana"/>
                <w:bCs/>
                <w:noProof/>
                <w:sz w:val="18"/>
                <w:szCs w:val="18"/>
              </w:rPr>
              <w:t>4</w:t>
            </w:r>
            <w:r w:rsidRPr="00517BB6">
              <w:rPr>
                <w:rFonts w:ascii="Verdana" w:hAnsi="Verdana"/>
                <w:bCs/>
                <w:sz w:val="18"/>
                <w:szCs w:val="18"/>
              </w:rPr>
              <w:fldChar w:fldCharType="end"/>
            </w:r>
            <w:r w:rsidRPr="00517BB6">
              <w:rPr>
                <w:rFonts w:ascii="Verdana" w:hAnsi="Verdana"/>
                <w:sz w:val="18"/>
                <w:szCs w:val="18"/>
              </w:rPr>
              <w:t xml:space="preserve"> of </w:t>
            </w:r>
            <w:r w:rsidRPr="00517BB6">
              <w:rPr>
                <w:rFonts w:ascii="Verdana" w:hAnsi="Verdana"/>
                <w:bCs/>
                <w:sz w:val="18"/>
                <w:szCs w:val="18"/>
              </w:rPr>
              <w:fldChar w:fldCharType="begin"/>
            </w:r>
            <w:r w:rsidRPr="00517BB6">
              <w:rPr>
                <w:rFonts w:ascii="Verdana" w:hAnsi="Verdana"/>
                <w:bCs/>
                <w:sz w:val="18"/>
                <w:szCs w:val="18"/>
              </w:rPr>
              <w:instrText xml:space="preserve"> NUMPAGES  </w:instrText>
            </w:r>
            <w:r w:rsidRPr="00517BB6">
              <w:rPr>
                <w:rFonts w:ascii="Verdana" w:hAnsi="Verdana"/>
                <w:bCs/>
                <w:sz w:val="18"/>
                <w:szCs w:val="18"/>
              </w:rPr>
              <w:fldChar w:fldCharType="separate"/>
            </w:r>
            <w:r w:rsidR="00AD4878">
              <w:rPr>
                <w:rFonts w:ascii="Verdana" w:hAnsi="Verdana"/>
                <w:bCs/>
                <w:noProof/>
                <w:sz w:val="18"/>
                <w:szCs w:val="18"/>
              </w:rPr>
              <w:t>4</w:t>
            </w:r>
            <w:r w:rsidRPr="00517BB6">
              <w:rPr>
                <w:rFonts w:ascii="Verdana" w:hAnsi="Verdana"/>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AE92" w14:textId="77777777" w:rsidR="009829A7" w:rsidRDefault="009829A7" w:rsidP="009829A7">
      <w:pPr>
        <w:spacing w:after="0" w:line="240" w:lineRule="auto"/>
      </w:pPr>
      <w:r>
        <w:separator/>
      </w:r>
    </w:p>
  </w:footnote>
  <w:footnote w:type="continuationSeparator" w:id="0">
    <w:p w14:paraId="77A076F7" w14:textId="77777777" w:rsidR="009829A7" w:rsidRDefault="009829A7" w:rsidP="009829A7">
      <w:pPr>
        <w:spacing w:after="0" w:line="240" w:lineRule="auto"/>
      </w:pPr>
      <w:r>
        <w:continuationSeparator/>
      </w:r>
    </w:p>
  </w:footnote>
  <w:footnote w:id="1">
    <w:p w14:paraId="7DE0D81E" w14:textId="77777777" w:rsidR="009829A7" w:rsidRPr="00E8128E" w:rsidRDefault="009829A7" w:rsidP="009829A7">
      <w:pPr>
        <w:pStyle w:val="FootnoteText"/>
        <w:jc w:val="both"/>
        <w:rPr>
          <w:sz w:val="18"/>
          <w:szCs w:val="18"/>
          <w:lang w:val="en-IE"/>
        </w:rPr>
      </w:pPr>
      <w:r w:rsidRPr="00E8128E">
        <w:rPr>
          <w:rStyle w:val="FootnoteReference"/>
          <w:sz w:val="18"/>
          <w:szCs w:val="18"/>
        </w:rPr>
        <w:footnoteRef/>
      </w:r>
      <w:r w:rsidRPr="00E8128E">
        <w:rPr>
          <w:sz w:val="18"/>
          <w:szCs w:val="18"/>
        </w:rPr>
        <w:t xml:space="preserve"> </w:t>
      </w:r>
      <w:r w:rsidRPr="00E8128E">
        <w:rPr>
          <w:rFonts w:ascii="Verdana" w:hAnsi="Verdana"/>
          <w:sz w:val="18"/>
          <w:szCs w:val="18"/>
        </w:rPr>
        <w:t xml:space="preserve">Note for non-EU applicants: North American Applicants must apply via </w:t>
      </w:r>
      <w:hyperlink r:id="rId1" w:history="1">
        <w:r w:rsidRPr="00E8128E">
          <w:rPr>
            <w:rStyle w:val="Hyperlink"/>
            <w:sz w:val="18"/>
            <w:szCs w:val="18"/>
          </w:rPr>
          <w:t>www.aavmc.org</w:t>
        </w:r>
      </w:hyperlink>
      <w:r w:rsidRPr="00E8128E">
        <w:rPr>
          <w:rFonts w:ascii="Verdana" w:hAnsi="Verdana"/>
          <w:sz w:val="18"/>
          <w:szCs w:val="18"/>
        </w:rPr>
        <w:t xml:space="preserve"> or Atlantic Bridge. All other </w:t>
      </w:r>
      <w:proofErr w:type="gramStart"/>
      <w:r w:rsidRPr="00E8128E">
        <w:rPr>
          <w:rFonts w:ascii="Verdana" w:hAnsi="Verdana"/>
          <w:sz w:val="18"/>
          <w:szCs w:val="18"/>
        </w:rPr>
        <w:t>Non-EU</w:t>
      </w:r>
      <w:proofErr w:type="gramEnd"/>
      <w:r w:rsidRPr="00E8128E">
        <w:rPr>
          <w:rFonts w:ascii="Verdana" w:hAnsi="Verdana"/>
          <w:sz w:val="18"/>
          <w:szCs w:val="18"/>
        </w:rPr>
        <w:t xml:space="preserve"> applicants must apply online at: </w:t>
      </w:r>
      <w:hyperlink r:id="rId2" w:history="1">
        <w:r w:rsidRPr="00E8128E">
          <w:rPr>
            <w:rStyle w:val="Hyperlink"/>
            <w:sz w:val="18"/>
            <w:szCs w:val="18"/>
          </w:rPr>
          <w:t>www.ucd.ie/apply</w:t>
        </w:r>
      </w:hyperlink>
      <w:r w:rsidRPr="00E8128E">
        <w:rPr>
          <w:rFonts w:ascii="Verdana" w:hAnsi="Verdana"/>
          <w:sz w:val="18"/>
          <w:szCs w:val="18"/>
        </w:rPr>
        <w:t xml:space="preserve">. For details of non-EU fees see </w:t>
      </w:r>
      <w:hyperlink r:id="rId3" w:history="1">
        <w:r w:rsidRPr="001A1CAC">
          <w:rPr>
            <w:rStyle w:val="Hyperlink"/>
            <w:sz w:val="18"/>
            <w:szCs w:val="18"/>
          </w:rPr>
          <w:t>www.ucd.ie/fees</w:t>
        </w:r>
      </w:hyperlink>
      <w:r>
        <w:rPr>
          <w:rFonts w:ascii="Verdana" w:hAnsi="Verdana"/>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B23"/>
    <w:multiLevelType w:val="hybridMultilevel"/>
    <w:tmpl w:val="6610ECFE"/>
    <w:lvl w:ilvl="0" w:tplc="7A625F64">
      <w:start w:val="1"/>
      <w:numFmt w:val="bullet"/>
      <w:pStyle w:val="Boldnote"/>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 w15:restartNumberingAfterBreak="0">
    <w:nsid w:val="09BD366E"/>
    <w:multiLevelType w:val="hybridMultilevel"/>
    <w:tmpl w:val="B2CCCE5A"/>
    <w:lvl w:ilvl="0" w:tplc="E5DA7C38">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B41BA"/>
    <w:multiLevelType w:val="hybridMultilevel"/>
    <w:tmpl w:val="9574EC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E14EB2"/>
    <w:multiLevelType w:val="hybridMultilevel"/>
    <w:tmpl w:val="7A92BC70"/>
    <w:lvl w:ilvl="0" w:tplc="0809000B">
      <w:start w:val="1"/>
      <w:numFmt w:val="bullet"/>
      <w:lvlText w:val=""/>
      <w:lvlJc w:val="left"/>
      <w:pPr>
        <w:ind w:left="788" w:hanging="360"/>
      </w:pPr>
      <w:rPr>
        <w:rFonts w:ascii="Wingdings" w:hAnsi="Wingdings"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74F81AFA"/>
    <w:multiLevelType w:val="multilevel"/>
    <w:tmpl w:val="E516057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0215964">
    <w:abstractNumId w:val="4"/>
  </w:num>
  <w:num w:numId="2" w16cid:durableId="435752841">
    <w:abstractNumId w:val="1"/>
  </w:num>
  <w:num w:numId="3" w16cid:durableId="2035573371">
    <w:abstractNumId w:val="2"/>
  </w:num>
  <w:num w:numId="4" w16cid:durableId="2092924837">
    <w:abstractNumId w:val="3"/>
  </w:num>
  <w:num w:numId="5" w16cid:durableId="1962107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A7"/>
    <w:rsid w:val="00064D32"/>
    <w:rsid w:val="000A5279"/>
    <w:rsid w:val="000D1C6C"/>
    <w:rsid w:val="00102C1B"/>
    <w:rsid w:val="00173589"/>
    <w:rsid w:val="00187AE5"/>
    <w:rsid w:val="001A55D7"/>
    <w:rsid w:val="001D3DE3"/>
    <w:rsid w:val="001E6350"/>
    <w:rsid w:val="001F1C3B"/>
    <w:rsid w:val="00256D15"/>
    <w:rsid w:val="002A3473"/>
    <w:rsid w:val="003E4DCD"/>
    <w:rsid w:val="003F0D3D"/>
    <w:rsid w:val="00517BB6"/>
    <w:rsid w:val="00551073"/>
    <w:rsid w:val="00565974"/>
    <w:rsid w:val="005B6FF6"/>
    <w:rsid w:val="005E1AFB"/>
    <w:rsid w:val="005F3542"/>
    <w:rsid w:val="006071AE"/>
    <w:rsid w:val="0063016F"/>
    <w:rsid w:val="00707122"/>
    <w:rsid w:val="00725C3C"/>
    <w:rsid w:val="00790383"/>
    <w:rsid w:val="00794DF0"/>
    <w:rsid w:val="007A14AF"/>
    <w:rsid w:val="007D3763"/>
    <w:rsid w:val="00834D9D"/>
    <w:rsid w:val="0085459C"/>
    <w:rsid w:val="008712E2"/>
    <w:rsid w:val="008C39D5"/>
    <w:rsid w:val="008D4691"/>
    <w:rsid w:val="009829A7"/>
    <w:rsid w:val="00A11219"/>
    <w:rsid w:val="00A429DF"/>
    <w:rsid w:val="00A71B89"/>
    <w:rsid w:val="00A771BB"/>
    <w:rsid w:val="00AA639C"/>
    <w:rsid w:val="00AD4878"/>
    <w:rsid w:val="00AF1285"/>
    <w:rsid w:val="00B00004"/>
    <w:rsid w:val="00B263B6"/>
    <w:rsid w:val="00B86852"/>
    <w:rsid w:val="00BF1DBA"/>
    <w:rsid w:val="00C31936"/>
    <w:rsid w:val="00C93BE1"/>
    <w:rsid w:val="00CA0B56"/>
    <w:rsid w:val="00D17FB2"/>
    <w:rsid w:val="00D51624"/>
    <w:rsid w:val="00D55B7F"/>
    <w:rsid w:val="00D77977"/>
    <w:rsid w:val="00D82BFF"/>
    <w:rsid w:val="00DC3AA2"/>
    <w:rsid w:val="00EA1AA2"/>
    <w:rsid w:val="00EE5FA1"/>
    <w:rsid w:val="00F11E40"/>
    <w:rsid w:val="00F24CAF"/>
    <w:rsid w:val="00FD1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4EB271"/>
  <w15:docId w15:val="{86DAFE7A-F9F3-4965-A11E-22BAAD31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9A7"/>
    <w:pPr>
      <w:keepNext/>
      <w:keepLines/>
      <w:spacing w:before="480" w:after="0"/>
      <w:outlineLvl w:val="0"/>
    </w:pPr>
    <w:rPr>
      <w:rFonts w:ascii="Verdana" w:eastAsiaTheme="majorEastAsia" w:hAnsi="Verdana" w:cstheme="majorBidi"/>
      <w:b/>
      <w:bCs/>
      <w:color w:val="0F3E60" w:themeColor="background2" w:themeShade="40"/>
      <w:sz w:val="28"/>
      <w:szCs w:val="28"/>
    </w:rPr>
  </w:style>
  <w:style w:type="paragraph" w:styleId="Heading2">
    <w:name w:val="heading 2"/>
    <w:basedOn w:val="Normal"/>
    <w:next w:val="Normal"/>
    <w:link w:val="Heading2Char"/>
    <w:uiPriority w:val="9"/>
    <w:unhideWhenUsed/>
    <w:qFormat/>
    <w:rsid w:val="009829A7"/>
    <w:pPr>
      <w:spacing w:before="120" w:after="360"/>
      <w:jc w:val="center"/>
      <w:outlineLvl w:val="1"/>
    </w:pPr>
    <w:rPr>
      <w:rFonts w:ascii="Verdana" w:eastAsiaTheme="majorEastAsia" w:hAnsi="Verdana" w:cstheme="majorBidi"/>
      <w:b/>
      <w:bCs/>
      <w:sz w:val="40"/>
      <w:szCs w:val="40"/>
      <w:lang w:val="en-AU"/>
    </w:rPr>
  </w:style>
  <w:style w:type="paragraph" w:styleId="Heading3">
    <w:name w:val="heading 3"/>
    <w:basedOn w:val="Normal"/>
    <w:next w:val="Normal"/>
    <w:link w:val="Heading3Char"/>
    <w:uiPriority w:val="9"/>
    <w:unhideWhenUsed/>
    <w:qFormat/>
    <w:rsid w:val="00CA0B56"/>
    <w:pPr>
      <w:keepNext/>
      <w:keepLines/>
      <w:pBdr>
        <w:top w:val="single" w:sz="2" w:space="1" w:color="auto" w:shadow="1"/>
        <w:left w:val="single" w:sz="2" w:space="4" w:color="auto" w:shadow="1"/>
        <w:bottom w:val="single" w:sz="2" w:space="1" w:color="auto" w:shadow="1"/>
        <w:right w:val="single" w:sz="2" w:space="4" w:color="auto" w:shadow="1"/>
      </w:pBdr>
      <w:shd w:val="clear" w:color="auto" w:fill="C5EDFF" w:themeFill="text2" w:themeFillTint="33"/>
      <w:spacing w:before="240" w:after="60" w:line="240" w:lineRule="auto"/>
      <w:outlineLvl w:val="2"/>
    </w:pPr>
    <w:rPr>
      <w:rFonts w:ascii="Verdana" w:eastAsiaTheme="majorEastAsia" w:hAnsi="Verdana" w:cstheme="majorBidi"/>
      <w:b/>
      <w:bCs/>
      <w:sz w:val="24"/>
      <w:szCs w:val="24"/>
      <w:lang w:val="en-AU"/>
    </w:rPr>
  </w:style>
  <w:style w:type="paragraph" w:styleId="Heading4">
    <w:name w:val="heading 4"/>
    <w:basedOn w:val="Normal"/>
    <w:next w:val="Normal"/>
    <w:link w:val="Heading4Char"/>
    <w:uiPriority w:val="9"/>
    <w:unhideWhenUsed/>
    <w:qFormat/>
    <w:rsid w:val="00565974"/>
    <w:pPr>
      <w:keepNext/>
      <w:keepLines/>
      <w:tabs>
        <w:tab w:val="left" w:pos="993"/>
      </w:tabs>
      <w:spacing w:before="120" w:after="60" w:line="240" w:lineRule="auto"/>
      <w:outlineLvl w:val="3"/>
    </w:pPr>
    <w:rPr>
      <w:rFonts w:ascii="Verdana" w:eastAsiaTheme="majorEastAsia" w:hAnsi="Verdana" w:cstheme="majorBidi"/>
      <w:b/>
      <w:bCs/>
      <w:iCs/>
      <w:lang w:val="en-AU"/>
    </w:rPr>
  </w:style>
  <w:style w:type="paragraph" w:styleId="Heading5">
    <w:name w:val="heading 5"/>
    <w:basedOn w:val="Normal"/>
    <w:next w:val="Normal"/>
    <w:link w:val="Heading5Char"/>
    <w:uiPriority w:val="9"/>
    <w:unhideWhenUsed/>
    <w:qFormat/>
    <w:rsid w:val="00517BB6"/>
    <w:pPr>
      <w:keepNext/>
      <w:keepLines/>
      <w:spacing w:before="120" w:after="0"/>
      <w:outlineLvl w:val="4"/>
    </w:pPr>
    <w:rPr>
      <w:rFonts w:ascii="Verdana" w:eastAsiaTheme="majorEastAsia" w:hAnsi="Verdan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2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9A7"/>
  </w:style>
  <w:style w:type="paragraph" w:styleId="FootnoteText">
    <w:name w:val="footnote text"/>
    <w:basedOn w:val="Normal"/>
    <w:link w:val="FootnoteTextChar"/>
    <w:uiPriority w:val="99"/>
    <w:semiHidden/>
    <w:unhideWhenUsed/>
    <w:rsid w:val="009829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9A7"/>
    <w:rPr>
      <w:sz w:val="20"/>
      <w:szCs w:val="20"/>
    </w:rPr>
  </w:style>
  <w:style w:type="paragraph" w:styleId="Header">
    <w:name w:val="header"/>
    <w:basedOn w:val="Normal"/>
    <w:link w:val="HeaderChar"/>
    <w:uiPriority w:val="99"/>
    <w:unhideWhenUsed/>
    <w:rsid w:val="00982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9A7"/>
  </w:style>
  <w:style w:type="character" w:styleId="PageNumber">
    <w:name w:val="page number"/>
    <w:basedOn w:val="DefaultParagraphFont"/>
    <w:rsid w:val="009829A7"/>
  </w:style>
  <w:style w:type="character" w:styleId="Hyperlink">
    <w:name w:val="Hyperlink"/>
    <w:rsid w:val="009829A7"/>
    <w:rPr>
      <w:color w:val="0000FF"/>
      <w:u w:val="single"/>
    </w:rPr>
  </w:style>
  <w:style w:type="character" w:styleId="FootnoteReference">
    <w:name w:val="footnote reference"/>
    <w:uiPriority w:val="99"/>
    <w:semiHidden/>
    <w:unhideWhenUsed/>
    <w:rsid w:val="009829A7"/>
    <w:rPr>
      <w:vertAlign w:val="superscript"/>
    </w:rPr>
  </w:style>
  <w:style w:type="paragraph" w:styleId="BalloonText">
    <w:name w:val="Balloon Text"/>
    <w:basedOn w:val="Normal"/>
    <w:link w:val="BalloonTextChar"/>
    <w:uiPriority w:val="99"/>
    <w:semiHidden/>
    <w:unhideWhenUsed/>
    <w:rsid w:val="00982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9A7"/>
    <w:rPr>
      <w:rFonts w:ascii="Tahoma" w:hAnsi="Tahoma" w:cs="Tahoma"/>
      <w:sz w:val="16"/>
      <w:szCs w:val="16"/>
    </w:rPr>
  </w:style>
  <w:style w:type="character" w:customStyle="1" w:styleId="Heading2Char">
    <w:name w:val="Heading 2 Char"/>
    <w:basedOn w:val="DefaultParagraphFont"/>
    <w:link w:val="Heading2"/>
    <w:uiPriority w:val="9"/>
    <w:rsid w:val="009829A7"/>
    <w:rPr>
      <w:rFonts w:ascii="Verdana" w:eastAsiaTheme="majorEastAsia" w:hAnsi="Verdana" w:cstheme="majorBidi"/>
      <w:b/>
      <w:bCs/>
      <w:sz w:val="40"/>
      <w:szCs w:val="40"/>
      <w:lang w:val="en-AU"/>
    </w:rPr>
  </w:style>
  <w:style w:type="paragraph" w:customStyle="1" w:styleId="redhead">
    <w:name w:val="red head"/>
    <w:basedOn w:val="Heading2"/>
    <w:qFormat/>
    <w:rsid w:val="009829A7"/>
    <w:pPr>
      <w:spacing w:before="1080" w:after="600"/>
    </w:pPr>
    <w:rPr>
      <w:color w:val="C00000"/>
    </w:rPr>
  </w:style>
  <w:style w:type="paragraph" w:styleId="BodyText">
    <w:name w:val="Body Text"/>
    <w:basedOn w:val="Normal"/>
    <w:link w:val="BodyTextChar"/>
    <w:rsid w:val="00CA0B56"/>
    <w:pPr>
      <w:spacing w:after="180" w:line="240" w:lineRule="auto"/>
    </w:pPr>
    <w:rPr>
      <w:rFonts w:ascii="Verdana" w:eastAsia="Times New Roman" w:hAnsi="Verdana" w:cs="Times New Roman"/>
      <w:lang w:val="en-IE"/>
    </w:rPr>
  </w:style>
  <w:style w:type="character" w:customStyle="1" w:styleId="BodyTextChar">
    <w:name w:val="Body Text Char"/>
    <w:basedOn w:val="DefaultParagraphFont"/>
    <w:link w:val="BodyText"/>
    <w:rsid w:val="00CA0B56"/>
    <w:rPr>
      <w:rFonts w:ascii="Verdana" w:eastAsia="Times New Roman" w:hAnsi="Verdana" w:cs="Times New Roman"/>
      <w:lang w:val="en-IE"/>
    </w:rPr>
  </w:style>
  <w:style w:type="paragraph" w:customStyle="1" w:styleId="Boldnote">
    <w:name w:val="Bold note"/>
    <w:basedOn w:val="BodyText"/>
    <w:qFormat/>
    <w:rsid w:val="008C39D5"/>
    <w:pPr>
      <w:numPr>
        <w:numId w:val="5"/>
      </w:numPr>
      <w:pBdr>
        <w:top w:val="single" w:sz="2" w:space="1" w:color="auto" w:shadow="1"/>
        <w:left w:val="single" w:sz="2" w:space="4" w:color="auto" w:shadow="1"/>
        <w:bottom w:val="single" w:sz="2" w:space="1" w:color="auto" w:shadow="1"/>
        <w:right w:val="single" w:sz="2" w:space="4" w:color="auto" w:shadow="1"/>
      </w:pBdr>
      <w:shd w:val="clear" w:color="auto" w:fill="C5EDFF" w:themeFill="text2" w:themeFillTint="33"/>
      <w:spacing w:after="240" w:line="300" w:lineRule="auto"/>
      <w:ind w:left="426"/>
    </w:pPr>
    <w:rPr>
      <w:b/>
    </w:rPr>
  </w:style>
  <w:style w:type="character" w:customStyle="1" w:styleId="Heading1Char">
    <w:name w:val="Heading 1 Char"/>
    <w:basedOn w:val="DefaultParagraphFont"/>
    <w:link w:val="Heading1"/>
    <w:uiPriority w:val="9"/>
    <w:rsid w:val="009829A7"/>
    <w:rPr>
      <w:rFonts w:ascii="Verdana" w:eastAsiaTheme="majorEastAsia" w:hAnsi="Verdana" w:cstheme="majorBidi"/>
      <w:b/>
      <w:bCs/>
      <w:color w:val="0F3E60" w:themeColor="background2" w:themeShade="40"/>
      <w:sz w:val="28"/>
      <w:szCs w:val="28"/>
    </w:rPr>
  </w:style>
  <w:style w:type="paragraph" w:styleId="ListParagraph">
    <w:name w:val="List Paragraph"/>
    <w:basedOn w:val="Normal"/>
    <w:uiPriority w:val="34"/>
    <w:qFormat/>
    <w:rsid w:val="009829A7"/>
    <w:pPr>
      <w:ind w:left="720"/>
      <w:contextualSpacing/>
    </w:pPr>
  </w:style>
  <w:style w:type="paragraph" w:customStyle="1" w:styleId="bullet">
    <w:name w:val="bullet"/>
    <w:basedOn w:val="ListParagraph"/>
    <w:qFormat/>
    <w:rsid w:val="00CA0B56"/>
    <w:pPr>
      <w:numPr>
        <w:numId w:val="2"/>
      </w:numPr>
      <w:ind w:left="851" w:hanging="425"/>
    </w:pPr>
    <w:rPr>
      <w:rFonts w:ascii="Verdana" w:hAnsi="Verdana"/>
      <w:lang w:val="en-AU"/>
    </w:rPr>
  </w:style>
  <w:style w:type="paragraph" w:customStyle="1" w:styleId="pre">
    <w:name w:val="pre"/>
    <w:basedOn w:val="BodyText"/>
    <w:qFormat/>
    <w:rsid w:val="00517BB6"/>
    <w:pPr>
      <w:keepNext/>
      <w:spacing w:after="0"/>
    </w:pPr>
  </w:style>
  <w:style w:type="character" w:customStyle="1" w:styleId="Heading3Char">
    <w:name w:val="Heading 3 Char"/>
    <w:basedOn w:val="DefaultParagraphFont"/>
    <w:link w:val="Heading3"/>
    <w:uiPriority w:val="9"/>
    <w:rsid w:val="00CA0B56"/>
    <w:rPr>
      <w:rFonts w:ascii="Verdana" w:eastAsiaTheme="majorEastAsia" w:hAnsi="Verdana" w:cstheme="majorBidi"/>
      <w:b/>
      <w:bCs/>
      <w:sz w:val="24"/>
      <w:szCs w:val="24"/>
      <w:shd w:val="clear" w:color="auto" w:fill="C5EDFF" w:themeFill="text2" w:themeFillTint="33"/>
      <w:lang w:val="en-AU"/>
    </w:rPr>
  </w:style>
  <w:style w:type="character" w:customStyle="1" w:styleId="Heading4Char">
    <w:name w:val="Heading 4 Char"/>
    <w:basedOn w:val="DefaultParagraphFont"/>
    <w:link w:val="Heading4"/>
    <w:uiPriority w:val="9"/>
    <w:rsid w:val="00565974"/>
    <w:rPr>
      <w:rFonts w:ascii="Verdana" w:eastAsiaTheme="majorEastAsia" w:hAnsi="Verdana" w:cstheme="majorBidi"/>
      <w:b/>
      <w:bCs/>
      <w:iCs/>
      <w:lang w:val="en-AU"/>
    </w:rPr>
  </w:style>
  <w:style w:type="paragraph" w:customStyle="1" w:styleId="arrow">
    <w:name w:val="arrow"/>
    <w:basedOn w:val="bullet"/>
    <w:qFormat/>
    <w:rsid w:val="00565974"/>
    <w:pPr>
      <w:contextualSpacing w:val="0"/>
    </w:pPr>
  </w:style>
  <w:style w:type="paragraph" w:customStyle="1" w:styleId="YellowNote">
    <w:name w:val="Yellow Note"/>
    <w:basedOn w:val="Boldnote"/>
    <w:qFormat/>
    <w:rsid w:val="00CA0B56"/>
    <w:pPr>
      <w:numPr>
        <w:numId w:val="0"/>
      </w:numPr>
      <w:pBdr>
        <w:top w:val="single" w:sz="2" w:space="1" w:color="auto"/>
        <w:left w:val="single" w:sz="2" w:space="4" w:color="auto"/>
        <w:bottom w:val="single" w:sz="2" w:space="1" w:color="auto"/>
        <w:right w:val="single" w:sz="2" w:space="4" w:color="auto"/>
      </w:pBdr>
      <w:shd w:val="clear" w:color="auto" w:fill="FCF5D6" w:themeFill="accent3" w:themeFillTint="33"/>
      <w:spacing w:line="240" w:lineRule="auto"/>
    </w:pPr>
    <w:rPr>
      <w:b w:val="0"/>
    </w:rPr>
  </w:style>
  <w:style w:type="character" w:customStyle="1" w:styleId="Heading5Char">
    <w:name w:val="Heading 5 Char"/>
    <w:basedOn w:val="DefaultParagraphFont"/>
    <w:link w:val="Heading5"/>
    <w:uiPriority w:val="9"/>
    <w:rsid w:val="00517BB6"/>
    <w:rPr>
      <w:rFonts w:ascii="Verdana" w:eastAsiaTheme="majorEastAsia" w:hAnsi="Verdana" w:cstheme="majorBidi"/>
      <w:b/>
      <w:i/>
    </w:rPr>
  </w:style>
  <w:style w:type="character" w:styleId="UnresolvedMention">
    <w:name w:val="Unresolved Mention"/>
    <w:basedOn w:val="DefaultParagraphFont"/>
    <w:uiPriority w:val="99"/>
    <w:semiHidden/>
    <w:unhideWhenUsed/>
    <w:rsid w:val="00EE5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o.ie" TargetMode="External"/><Relationship Id="rId13" Type="http://schemas.openxmlformats.org/officeDocument/2006/relationships/hyperlink" Target="mailto:vetprogrammes@ucd.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amsatuk.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cd.ie/students/keydates.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msat-ie.org" TargetMode="External"/><Relationship Id="rId5" Type="http://schemas.openxmlformats.org/officeDocument/2006/relationships/footnotes" Target="footnotes.xml"/><Relationship Id="rId15" Type="http://schemas.openxmlformats.org/officeDocument/2006/relationships/hyperlink" Target="http://www.ucd.ie/fees" TargetMode="External"/><Relationship Id="rId10" Type="http://schemas.openxmlformats.org/officeDocument/2006/relationships/hyperlink" Target="http://www.gamsat-i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o.ie" TargetMode="External"/><Relationship Id="rId14" Type="http://schemas.openxmlformats.org/officeDocument/2006/relationships/hyperlink" Target="https://www.ucd.ie/registry/prospectivestudents/admissions/undergraduateapplicants/alternativeentryroutes/graduateentrypathways/veterinarymedicin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cd.ie/fees" TargetMode="External"/><Relationship Id="rId2" Type="http://schemas.openxmlformats.org/officeDocument/2006/relationships/hyperlink" Target="http://www.ucd.ie/apply" TargetMode="External"/><Relationship Id="rId1" Type="http://schemas.openxmlformats.org/officeDocument/2006/relationships/hyperlink" Target="http://www.aavmc.org/" TargetMode="External"/></Relationships>
</file>

<file path=word/theme/theme1.xml><?xml version="1.0" encoding="utf-8"?>
<a:theme xmlns:a="http://schemas.openxmlformats.org/drawingml/2006/main" name="Office Theme">
  <a:themeElements>
    <a:clrScheme name="UCD palette">
      <a:dk1>
        <a:sysClr val="windowText" lastClr="000000"/>
      </a:dk1>
      <a:lt1>
        <a:sysClr val="window" lastClr="FFFFFF"/>
      </a:lt1>
      <a:dk2>
        <a:srgbClr val="009ADE"/>
      </a:dk2>
      <a:lt2>
        <a:srgbClr val="C6E2F6"/>
      </a:lt2>
      <a:accent1>
        <a:srgbClr val="009DDB"/>
      </a:accent1>
      <a:accent2>
        <a:srgbClr val="00984F"/>
      </a:accent2>
      <a:accent3>
        <a:srgbClr val="F4D034"/>
      </a:accent3>
      <a:accent4>
        <a:srgbClr val="004378"/>
      </a:accent4>
      <a:accent5>
        <a:srgbClr val="60B555"/>
      </a:accent5>
      <a:accent6>
        <a:srgbClr val="7070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Susanmul</dc:creator>
  <cp:lastModifiedBy>Emma Donnelly</cp:lastModifiedBy>
  <cp:revision>2</cp:revision>
  <cp:lastPrinted>2023-01-27T16:51:00Z</cp:lastPrinted>
  <dcterms:created xsi:type="dcterms:W3CDTF">2023-10-17T11:09:00Z</dcterms:created>
  <dcterms:modified xsi:type="dcterms:W3CDTF">2023-10-17T11:09:00Z</dcterms:modified>
</cp:coreProperties>
</file>